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柘荣县农村信用合作联社股份有限公司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年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第二季度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关联交易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信息披露</w:t>
      </w:r>
    </w:p>
    <w:p>
      <w:pPr>
        <w:jc w:val="left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根据《银行保险机构关联交易管理办法》（中国银保监会2022年1号令）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文件</w:t>
      </w:r>
      <w:r>
        <w:rPr>
          <w:rFonts w:hint="eastAsia" w:ascii="仿宋_GB2312" w:hAnsi="仿宋_GB2312" w:eastAsia="仿宋_GB2312" w:cs="仿宋_GB2312"/>
          <w:sz w:val="32"/>
          <w:szCs w:val="32"/>
        </w:rPr>
        <w:t>有关规定，现将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柘荣县农村信用合作联社股份有限公司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（以下简称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)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第二季度</w:t>
      </w:r>
      <w:r>
        <w:rPr>
          <w:rFonts w:hint="eastAsia" w:ascii="仿宋_GB2312" w:hAnsi="仿宋_GB2312" w:eastAsia="仿宋_GB2312" w:cs="仿宋_GB2312"/>
          <w:sz w:val="32"/>
          <w:szCs w:val="32"/>
        </w:rPr>
        <w:t>关联交易信息披露如下：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一、资本净额情况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月末，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联社</w:t>
      </w:r>
      <w:r>
        <w:rPr>
          <w:rFonts w:hint="eastAsia" w:ascii="仿宋_GB2312" w:hAnsi="仿宋_GB2312" w:eastAsia="仿宋_GB2312" w:cs="仿宋_GB2312"/>
          <w:sz w:val="32"/>
          <w:szCs w:val="32"/>
        </w:rPr>
        <w:t>资本净额47641.44万元。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二、关联交易情况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单位：万元、户、笔</w:t>
      </w:r>
    </w:p>
    <w:tbl>
      <w:tblPr>
        <w:tblStyle w:val="4"/>
        <w:tblW w:w="83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6"/>
        <w:gridCol w:w="1501"/>
        <w:gridCol w:w="1444"/>
        <w:gridCol w:w="20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3296" w:type="dxa"/>
            <w:shd w:val="clear" w:color="auto" w:fill="E7E6E6" w:themeFill="background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关联交易类型</w:t>
            </w:r>
          </w:p>
        </w:tc>
        <w:tc>
          <w:tcPr>
            <w:tcW w:w="1501" w:type="dxa"/>
            <w:shd w:val="clear" w:color="auto" w:fill="E7E6E6" w:themeFill="background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笔数</w:t>
            </w:r>
          </w:p>
        </w:tc>
        <w:tc>
          <w:tcPr>
            <w:tcW w:w="1444" w:type="dxa"/>
            <w:shd w:val="clear" w:color="auto" w:fill="E7E6E6" w:themeFill="background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户数</w:t>
            </w:r>
          </w:p>
        </w:tc>
        <w:tc>
          <w:tcPr>
            <w:tcW w:w="2063" w:type="dxa"/>
            <w:shd w:val="clear" w:color="auto" w:fill="E7E6E6" w:themeFill="background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交易金额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32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一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授信类</w:t>
            </w:r>
          </w:p>
        </w:tc>
        <w:tc>
          <w:tcPr>
            <w:tcW w:w="15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6</w:t>
            </w:r>
          </w:p>
        </w:tc>
        <w:tc>
          <w:tcPr>
            <w:tcW w:w="14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lang w:val="en-US" w:eastAsia="zh-CN" w:bidi="ar-SA"/>
              </w:rPr>
              <w:t>6</w:t>
            </w:r>
          </w:p>
        </w:tc>
        <w:tc>
          <w:tcPr>
            <w:tcW w:w="20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1004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32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资产转移类</w:t>
            </w:r>
          </w:p>
        </w:tc>
        <w:tc>
          <w:tcPr>
            <w:tcW w:w="15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14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20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32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三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服务类</w:t>
            </w:r>
          </w:p>
        </w:tc>
        <w:tc>
          <w:tcPr>
            <w:tcW w:w="15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14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20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32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四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存款和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其他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类型</w:t>
            </w:r>
          </w:p>
        </w:tc>
        <w:tc>
          <w:tcPr>
            <w:tcW w:w="15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14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20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-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报告期内（第二季度）授信类交易6笔，其中关联自然人授信业务4笔，共计54万元（用信余额50.03万元），关联法人授信业务2笔，950万元（用信余额350万元）。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三、全部关联交易情况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截至2026年6月末，联社关联交易主要集中在授信类业务，涉及授信6户、金额1004万元,实际用信5户、余额400.03万元，其中：贷款业务涉及3户，交易余额400万元，贷记卡涉及2户，透支余额0.03万元。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联社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部关联方的授信金额1004万元（余额为400.03万元），占联社上季末资本净额的2.11%，未超过监管限值50%；最大一户福建省柘荣县阳春茶叶有限公司，授信金额500万元（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余额为0万元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），占资本净额1.05%，未超过监管限值10%；最大一户关联方所在集团客户授信余额占联社上季末资本净额1.05%,未超过监管限值15%，符合监管要求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上述关联交易的定价依据市场原则进行，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相关</w:t>
      </w:r>
      <w:r>
        <w:rPr>
          <w:rFonts w:hint="eastAsia" w:ascii="仿宋_GB2312" w:hAnsi="仿宋_GB2312" w:eastAsia="仿宋_GB2312" w:cs="仿宋_GB2312"/>
          <w:sz w:val="32"/>
          <w:szCs w:val="32"/>
        </w:rPr>
        <w:t>条件不优于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对非关联方同类交易的条件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符合中国人民银行利率政策及本联社同类产品定价相关管理制度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为本联社</w:t>
      </w:r>
      <w:r>
        <w:rPr>
          <w:rFonts w:hint="eastAsia" w:ascii="仿宋_GB2312" w:hAnsi="仿宋_GB2312" w:eastAsia="仿宋_GB2312" w:cs="仿宋_GB2312"/>
          <w:sz w:val="32"/>
          <w:szCs w:val="32"/>
        </w:rPr>
        <w:t>日常经营授信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及存款</w:t>
      </w:r>
      <w:r>
        <w:rPr>
          <w:rFonts w:hint="eastAsia" w:ascii="仿宋_GB2312" w:hAnsi="仿宋_GB2312" w:eastAsia="仿宋_GB2312" w:cs="仿宋_GB2312"/>
          <w:sz w:val="32"/>
          <w:szCs w:val="32"/>
        </w:rPr>
        <w:t>业务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联社</w:t>
      </w:r>
      <w:r>
        <w:rPr>
          <w:rFonts w:hint="eastAsia" w:ascii="仿宋_GB2312" w:hAnsi="仿宋_GB2312" w:eastAsia="仿宋_GB2312" w:cs="仿宋_GB2312"/>
          <w:sz w:val="32"/>
          <w:szCs w:val="32"/>
        </w:rPr>
        <w:t>正常经营活动及财务状况无重大影响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未损害本联社股东利益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特此公告。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柘荣县农村信用合作联社股份有限公司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582492"/>
    <w:rsid w:val="0113402A"/>
    <w:rsid w:val="027E0D39"/>
    <w:rsid w:val="02FD04D7"/>
    <w:rsid w:val="03200A35"/>
    <w:rsid w:val="03582492"/>
    <w:rsid w:val="04E05A2D"/>
    <w:rsid w:val="057463D3"/>
    <w:rsid w:val="07532E4D"/>
    <w:rsid w:val="088A2DBC"/>
    <w:rsid w:val="09A52236"/>
    <w:rsid w:val="09D779BB"/>
    <w:rsid w:val="0AF32889"/>
    <w:rsid w:val="0B8E5780"/>
    <w:rsid w:val="0C73164C"/>
    <w:rsid w:val="0C9D5B86"/>
    <w:rsid w:val="0D8F6E9B"/>
    <w:rsid w:val="0E247D43"/>
    <w:rsid w:val="0FE01E98"/>
    <w:rsid w:val="101C7090"/>
    <w:rsid w:val="104216A3"/>
    <w:rsid w:val="11E03927"/>
    <w:rsid w:val="1235229C"/>
    <w:rsid w:val="12AC5E37"/>
    <w:rsid w:val="13313C85"/>
    <w:rsid w:val="14AE03B3"/>
    <w:rsid w:val="150B18BF"/>
    <w:rsid w:val="15897414"/>
    <w:rsid w:val="163C6C9A"/>
    <w:rsid w:val="175B5F2D"/>
    <w:rsid w:val="18C653A8"/>
    <w:rsid w:val="1940517D"/>
    <w:rsid w:val="1A2758F2"/>
    <w:rsid w:val="1AFD4998"/>
    <w:rsid w:val="1B0D31C0"/>
    <w:rsid w:val="1BAC7A10"/>
    <w:rsid w:val="1E7525E2"/>
    <w:rsid w:val="1E7C2BC8"/>
    <w:rsid w:val="1EB03C88"/>
    <w:rsid w:val="21197E8F"/>
    <w:rsid w:val="214E2BC3"/>
    <w:rsid w:val="21DE4ED0"/>
    <w:rsid w:val="2236482B"/>
    <w:rsid w:val="22820F5F"/>
    <w:rsid w:val="230E1776"/>
    <w:rsid w:val="23536DE2"/>
    <w:rsid w:val="25196CB5"/>
    <w:rsid w:val="25262F8B"/>
    <w:rsid w:val="26EC409D"/>
    <w:rsid w:val="28913C6B"/>
    <w:rsid w:val="28DB3015"/>
    <w:rsid w:val="292C26BA"/>
    <w:rsid w:val="2A4A4983"/>
    <w:rsid w:val="2ABA49E2"/>
    <w:rsid w:val="2AE864D8"/>
    <w:rsid w:val="2BF43957"/>
    <w:rsid w:val="2C4E4964"/>
    <w:rsid w:val="2E427BEF"/>
    <w:rsid w:val="2E4F6C0B"/>
    <w:rsid w:val="2EEC5760"/>
    <w:rsid w:val="2F250524"/>
    <w:rsid w:val="2F2B0A41"/>
    <w:rsid w:val="30161D83"/>
    <w:rsid w:val="341B03C5"/>
    <w:rsid w:val="348B4F24"/>
    <w:rsid w:val="34D82FC0"/>
    <w:rsid w:val="35B517E2"/>
    <w:rsid w:val="36573962"/>
    <w:rsid w:val="370E23C8"/>
    <w:rsid w:val="373061EB"/>
    <w:rsid w:val="373773D6"/>
    <w:rsid w:val="3BB33BFE"/>
    <w:rsid w:val="3C6C015D"/>
    <w:rsid w:val="3DD954FF"/>
    <w:rsid w:val="3DDF7D86"/>
    <w:rsid w:val="3E5E2D6A"/>
    <w:rsid w:val="3F706410"/>
    <w:rsid w:val="3F966138"/>
    <w:rsid w:val="439F3DAE"/>
    <w:rsid w:val="43DD348E"/>
    <w:rsid w:val="44DE6AC7"/>
    <w:rsid w:val="44EB1B53"/>
    <w:rsid w:val="44FD6BBE"/>
    <w:rsid w:val="45A82199"/>
    <w:rsid w:val="45EB41C4"/>
    <w:rsid w:val="46CA7784"/>
    <w:rsid w:val="47C22A8D"/>
    <w:rsid w:val="47F05BFA"/>
    <w:rsid w:val="484D6241"/>
    <w:rsid w:val="495812A0"/>
    <w:rsid w:val="4A5E4053"/>
    <w:rsid w:val="50846BD1"/>
    <w:rsid w:val="54083EC4"/>
    <w:rsid w:val="557E483F"/>
    <w:rsid w:val="570403E9"/>
    <w:rsid w:val="58820861"/>
    <w:rsid w:val="58E654E2"/>
    <w:rsid w:val="58EE3AA3"/>
    <w:rsid w:val="58FC50B4"/>
    <w:rsid w:val="5A5C2E02"/>
    <w:rsid w:val="5B5C092E"/>
    <w:rsid w:val="5CEC7BD0"/>
    <w:rsid w:val="5D762837"/>
    <w:rsid w:val="5DA70892"/>
    <w:rsid w:val="5DEA0290"/>
    <w:rsid w:val="5E321A26"/>
    <w:rsid w:val="60B8688E"/>
    <w:rsid w:val="61E7472F"/>
    <w:rsid w:val="64042172"/>
    <w:rsid w:val="64E245F2"/>
    <w:rsid w:val="64FF1A54"/>
    <w:rsid w:val="65072CE4"/>
    <w:rsid w:val="653E0E94"/>
    <w:rsid w:val="65642C53"/>
    <w:rsid w:val="66A308D4"/>
    <w:rsid w:val="67993365"/>
    <w:rsid w:val="68830C4D"/>
    <w:rsid w:val="68F169C5"/>
    <w:rsid w:val="6A4D2DBD"/>
    <w:rsid w:val="6D7233A4"/>
    <w:rsid w:val="6E873EE3"/>
    <w:rsid w:val="6F463B6B"/>
    <w:rsid w:val="6FD7705D"/>
    <w:rsid w:val="6FE476A3"/>
    <w:rsid w:val="71D06161"/>
    <w:rsid w:val="720F684A"/>
    <w:rsid w:val="72C73EE2"/>
    <w:rsid w:val="73555059"/>
    <w:rsid w:val="73782849"/>
    <w:rsid w:val="748107F0"/>
    <w:rsid w:val="74F841F7"/>
    <w:rsid w:val="77CA171A"/>
    <w:rsid w:val="78B9139F"/>
    <w:rsid w:val="799A4A9D"/>
    <w:rsid w:val="79F47A51"/>
    <w:rsid w:val="7B7E0FD7"/>
    <w:rsid w:val="7B9B5D73"/>
    <w:rsid w:val="7E7D6E5D"/>
    <w:rsid w:val="7E833BD5"/>
    <w:rsid w:val="7E905F6D"/>
    <w:rsid w:val="7EC3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semiHidden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41</TotalTime>
  <ScaleCrop>false</ScaleCrop>
  <LinksUpToDate>false</LinksUpToDate>
  <CharactersWithSpaces>0</CharactersWithSpaces>
  <Application>WPS Office_12.8.2.15001_F1E327BC-269C-435d-A152-05C5408002CA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2022-09-26T04:00:00Z</dcterms:created>
  <dc:creator>潘艳</dc:creator>
  <cp:lastModifiedBy>Administrator</cp:lastModifiedBy>
  <cp:lastPrinted>2024-01-16T04:03:00Z</cp:lastPrinted>
  <dcterms:modified xsi:type="dcterms:W3CDTF">2026-07-14T03:03:52Z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2052-12.8.2.15001</vt:lpwstr>
  </property>
  <property fmtid="{D5CDD505-2E9C-101B-9397-08002B2CF9AE}" pid="3" name="ICV">
    <vt:lpwstr>81CFCD068D87403893B85DE6055676BC_12</vt:lpwstr>
  </property>
</Properties>
</file>