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0F1115"/>
          <w:kern w:val="2"/>
          <w:sz w:val="44"/>
          <w:szCs w:val="44"/>
          <w:shd w:val="clear" w:color="auto" w:fill="FFFFFF"/>
          <w:lang w:val="en-US" w:eastAsia="zh-CN" w:bidi="ar-SA"/>
          <w14:ligatures w14:val="standardContextual"/>
        </w:rPr>
      </w:pPr>
      <w:bookmarkStart w:id="0" w:name="_GoBack"/>
      <w:r>
        <w:rPr>
          <w:rFonts w:hint="eastAsia" w:ascii="方正小标宋简体" w:hAnsi="方正小标宋简体" w:eastAsia="方正小标宋简体" w:cs="方正小标宋简体"/>
          <w:color w:val="0F1115"/>
          <w:kern w:val="2"/>
          <w:sz w:val="44"/>
          <w:szCs w:val="44"/>
          <w:shd w:val="clear" w:color="auto" w:fill="FFFFFF"/>
          <w:lang w:val="en-US" w:eastAsia="zh-CN" w:bidi="ar-SA"/>
          <w14:ligatures w14:val="standardContextual"/>
        </w:rPr>
        <w:t>周宁农村信用合作联社关于个人贷款正常履约年化综合融资成本上限公示</w:t>
      </w:r>
    </w:p>
    <w:bookmarkEnd w:id="0"/>
    <w:p>
      <w:pPr>
        <w:jc w:val="cente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为切实保护金融消费者合法权益，提升金融服务质效，根据《个人贷款业务明示综合融资成本规定》（金规〔2026〕2号）等相关要求，我联社现就正常履约情形下的个人贷款综合融资成本上限相关事项公示如下：</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我联社发放的个人贷款实行差异化定价。正常履约情形下的个人贷款综合融资成本各息费项目均按中国人民银行有关规定折算为年化水平，且其加总水平不超过国家规定上限。其中，我联社新发放个人贷款收取的贷款利息年化水平上限分别如下：</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（1）个人消费贷款（不含信用卡贷款）年化利率上限为8.7%。</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（2）个人经营贷款年化利率上限为8.7%。</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（3）个人住房按揭贷款，五年期（含）以下年化利率上限为1年期LPR加50BP，五年期（含）以上年化利率上限为5年期LPR加50BP。</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（注：以上为利率上限，具体办理贷款利率以我联社与客户签署借款合同的贷款利率为准）</w:t>
      </w:r>
    </w:p>
    <w:p>
      <w:pPr>
        <w:spacing w:after="0" w:line="560" w:lineRule="exact"/>
        <w:ind w:firstLine="640" w:firstLineChars="200"/>
        <w:jc w:val="both"/>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hAnsi="仿宋_GB2312" w:eastAsia="仿宋_GB2312" w:cs="仿宋_GB2312"/>
          <w:color w:val="0F1115"/>
          <w:kern w:val="2"/>
          <w:sz w:val="32"/>
          <w:szCs w:val="32"/>
          <w:shd w:val="clear" w:color="auto" w:fill="FFFFFF"/>
          <w:lang w:val="en-US" w:eastAsia="zh-CN" w:bidi="ar-SA"/>
          <w14:ligatures w14:val="standardContextual"/>
        </w:rPr>
        <w:t>本公示自2026年8月01日起执行。相关事项发生变动的，我联社将另行公示。</w:t>
      </w:r>
    </w:p>
    <w:p>
      <w:pPr>
        <w:spacing w:after="0"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周宁县农村信用合作联社</w:t>
      </w:r>
    </w:p>
    <w:p>
      <w:pPr>
        <w:spacing w:after="0" w:line="560" w:lineRule="exact"/>
        <w:ind w:firstLine="5280" w:firstLineChars="1650"/>
        <w:jc w:val="both"/>
        <w:rPr>
          <w:rFonts w:hint="default" w:ascii="仿宋_GB2312" w:hAnsi="仿宋_GB2312" w:eastAsia="仿宋_GB2312" w:cs="仿宋_GB2312"/>
          <w:color w:val="0F1115"/>
          <w:kern w:val="2"/>
          <w:sz w:val="32"/>
          <w:szCs w:val="32"/>
          <w:shd w:val="clear" w:color="auto" w:fill="FFFFFF"/>
          <w:lang w:val="en-US" w:eastAsia="zh-CN" w:bidi="ar-SA"/>
          <w14:ligatures w14:val="standardContextual"/>
        </w:rPr>
      </w:pPr>
      <w:r>
        <w:rPr>
          <w:rFonts w:hint="eastAsia" w:ascii="仿宋_GB2312" w:eastAsia="仿宋_GB2312"/>
          <w:sz w:val="32"/>
          <w:szCs w:val="32"/>
        </w:rPr>
        <w:t>2026年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01</w:t>
      </w:r>
      <w:r>
        <w:rPr>
          <w:rFonts w:hint="eastAsia" w:ascii="仿宋_GB2312"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72815"/>
    <w:rsid w:val="0C1602C6"/>
    <w:rsid w:val="2CA33255"/>
    <w:rsid w:val="2FBFEE76"/>
    <w:rsid w:val="30EE18CD"/>
    <w:rsid w:val="50903129"/>
    <w:rsid w:val="54E57644"/>
    <w:rsid w:val="574F1ACC"/>
    <w:rsid w:val="58A2270E"/>
    <w:rsid w:val="5C3D386F"/>
    <w:rsid w:val="6DF6776C"/>
    <w:rsid w:val="6F3F236D"/>
    <w:rsid w:val="70675880"/>
    <w:rsid w:val="75FF019C"/>
    <w:rsid w:val="789C4865"/>
    <w:rsid w:val="7A8A376A"/>
    <w:rsid w:val="7C6A15B3"/>
    <w:rsid w:val="7D233F9F"/>
    <w:rsid w:val="7FCF2FF0"/>
    <w:rsid w:val="B3FBF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81</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2026-08-05T00:33:00Z</dcterms:created>
  <dc:creator>n_xiezhihe</dc:creator>
  <cp:lastModifiedBy>FJNX</cp:lastModifiedBy>
  <cp:lastPrinted>2026-08-06T02:42:00Z</cp:lastPrinted>
  <dcterms:modified xsi:type="dcterms:W3CDTF">2026-08-12T11:40:53Z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FFE7552254B54917AC63BC4E3BDF7D2E_12</vt:lpwstr>
  </property>
</Properties>
</file>