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75" w:type="dxa"/>
        <w:tblInd w:w="-1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650"/>
        <w:gridCol w:w="2363"/>
        <w:gridCol w:w="75"/>
        <w:gridCol w:w="26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1" w:hRule="atLeast"/>
        </w:trPr>
        <w:tc>
          <w:tcPr>
            <w:tcW w:w="8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</w:rPr>
            </w:pPr>
            <w:r>
              <w:rPr>
                <w:rFonts w:hint="eastAsia" w:ascii="方正小标宋简体" w:eastAsia="方正小标宋简体"/>
                <w:sz w:val="44"/>
                <w:szCs w:val="44"/>
              </w:rPr>
              <w:t>福建</w:t>
            </w:r>
            <w:r>
              <w:rPr>
                <w:rFonts w:hint="eastAsia" w:ascii="方正小标宋简体" w:eastAsia="方正小标宋简体"/>
                <w:sz w:val="44"/>
                <w:szCs w:val="44"/>
                <w:lang w:val="en-US" w:eastAsia="zh-CN"/>
              </w:rPr>
              <w:t>沙县</w:t>
            </w:r>
            <w:r>
              <w:rPr>
                <w:rFonts w:hint="eastAsia" w:ascii="方正小标宋简体" w:eastAsia="方正小标宋简体"/>
                <w:sz w:val="44"/>
                <w:szCs w:val="44"/>
              </w:rPr>
              <w:t>农村商业银行股份有限公司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方正小标宋简体" w:eastAsia="方正小标宋简体"/>
                <w:sz w:val="44"/>
                <w:szCs w:val="44"/>
              </w:rPr>
              <w:t>202</w:t>
            </w:r>
            <w:r>
              <w:rPr>
                <w:rFonts w:hint="eastAsia" w:ascii="方正小标宋简体" w:eastAsia="方正小标宋简体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eastAsia="方正小标宋简体"/>
                <w:sz w:val="44"/>
                <w:szCs w:val="44"/>
              </w:rPr>
              <w:t>年半年度第三支柱信息披露报告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150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40" w:firstLineChars="200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按照</w:t>
            </w:r>
            <w:r>
              <w:rPr>
                <w:rFonts w:hint="eastAsia" w:ascii="仿宋_GB2312" w:eastAsia="仿宋_GB2312"/>
                <w:sz w:val="32"/>
                <w:szCs w:val="32"/>
              </w:rPr>
              <w:t>《商业银行资本管理办法》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32"/>
                <w:szCs w:val="32"/>
              </w:rPr>
              <w:t>国家金融监督管理总局令〔2023〕第4号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规定的机构档次划分标准，本行为非上市</w:t>
            </w:r>
            <w:r>
              <w:rPr>
                <w:rFonts w:hint="eastAsia" w:ascii="仿宋_GB2312" w:eastAsia="仿宋_GB2312"/>
                <w:sz w:val="32"/>
                <w:szCs w:val="32"/>
              </w:rPr>
              <w:t>第三档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商业银行，</w:t>
            </w:r>
            <w:r>
              <w:rPr>
                <w:rFonts w:hint="eastAsia" w:ascii="仿宋_GB2312" w:eastAsia="仿宋_GB2312"/>
                <w:sz w:val="32"/>
                <w:szCs w:val="32"/>
              </w:rPr>
              <w:t>依据该办法附件2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32"/>
                <w:szCs w:val="32"/>
              </w:rPr>
              <w:t>《第三档商业银行资本监管规定》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开展相关信息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披露</w:t>
            </w:r>
            <w:r>
              <w:rPr>
                <w:rFonts w:hint="eastAsia" w:ascii="仿宋_GB2312" w:eastAsia="仿宋_GB2312" w:cs="宋体"/>
                <w:kern w:val="0"/>
                <w:sz w:val="32"/>
                <w:szCs w:val="32"/>
                <w:lang w:val="en-US" w:eastAsia="zh-CN"/>
              </w:rPr>
              <w:t>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32"/>
                <w:szCs w:val="32"/>
                <w:lang w:val="en-US" w:eastAsia="zh-CN"/>
              </w:rPr>
              <w:t>下列披露内容已经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本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行高级管理层确认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40" w:firstLineChars="200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napToGrid w:val="0"/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 w:bidi="ar-SA"/>
              </w:rPr>
              <w:t>表3 关键审慎监管指标</w:t>
            </w:r>
          </w:p>
          <w:p>
            <w:pPr>
              <w:snapToGrid w:val="0"/>
              <w:spacing w:line="480" w:lineRule="exact"/>
              <w:jc w:val="right"/>
              <w:rPr>
                <w:rFonts w:ascii="仿宋_GB2312" w:hAnsi="仿宋" w:eastAsia="仿宋_GB2312" w:cs="Arial Unicode MS"/>
                <w:sz w:val="22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单位：人民币万元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月3</w:t>
            </w: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日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2025年12月31日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可用资本（数额）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核心一级资本净额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81142.26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79921.04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资本净额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eastAsia="zh-CN"/>
              </w:rPr>
              <w:t>113127.29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112847.2</w:t>
            </w: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风险加权资产（数额）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3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信用风险加权资产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473116.8</w:t>
            </w: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452238.87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4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操作风险加权资产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eastAsia="zh-CN"/>
              </w:rPr>
              <w:t>42600.9</w:t>
            </w: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42600.9</w:t>
            </w: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5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风险加权资产合计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515717.76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494839.8</w:t>
            </w: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资本充足率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6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核心一级资本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充足率（%）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15.73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16.15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7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资本充足率（%）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21.94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22.8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8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杠杆率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8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调整后表内外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资产余额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1087904.67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1072850.0</w:t>
            </w: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9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杠杆率（%）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7.46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7.45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10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杠杆率a（%）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7.46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7.45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sz w:val="28"/>
                <w:szCs w:val="28"/>
              </w:rPr>
              <w:t>流动性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11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优质流动性资产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充足率（%）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319.82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934.03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12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流动性比例（%）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89.36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120.86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sz w:val="24"/>
                <w:szCs w:val="24"/>
              </w:rPr>
              <w:t>13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</w:rPr>
              <w:t>流动性匹配率（%）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160.4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" w:eastAsia="仿宋_GB2312" w:cs="Arial Unicode MS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 Unicode MS"/>
                <w:sz w:val="28"/>
                <w:szCs w:val="28"/>
                <w:lang w:val="en-US" w:eastAsia="zh-CN"/>
              </w:rPr>
              <w:t>169.6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备注：本报告所载数据已作四舍五入调整，如有总数与金额总和间的差异均系四舍五入所致。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xYTQyOTdjNDViNGJmNWE5ZWI1MzZkODI0M2MwNGUifQ=="/>
  </w:docVars>
  <w:rsids>
    <w:rsidRoot w:val="00070E45"/>
    <w:rsid w:val="00036706"/>
    <w:rsid w:val="00042F49"/>
    <w:rsid w:val="00070E45"/>
    <w:rsid w:val="000E3DDE"/>
    <w:rsid w:val="00114739"/>
    <w:rsid w:val="00135B67"/>
    <w:rsid w:val="001D6668"/>
    <w:rsid w:val="0028309D"/>
    <w:rsid w:val="002D65C8"/>
    <w:rsid w:val="002E2D3F"/>
    <w:rsid w:val="00300262"/>
    <w:rsid w:val="00327330"/>
    <w:rsid w:val="00331499"/>
    <w:rsid w:val="003457D9"/>
    <w:rsid w:val="00391AB1"/>
    <w:rsid w:val="003A43BB"/>
    <w:rsid w:val="003B32D1"/>
    <w:rsid w:val="00422177"/>
    <w:rsid w:val="00431BE2"/>
    <w:rsid w:val="00434903"/>
    <w:rsid w:val="00454AFA"/>
    <w:rsid w:val="00476E37"/>
    <w:rsid w:val="004934AC"/>
    <w:rsid w:val="004C5441"/>
    <w:rsid w:val="004F4AEF"/>
    <w:rsid w:val="00517154"/>
    <w:rsid w:val="00553767"/>
    <w:rsid w:val="005C6A07"/>
    <w:rsid w:val="005D0D02"/>
    <w:rsid w:val="005E27BC"/>
    <w:rsid w:val="005F6C9E"/>
    <w:rsid w:val="00665372"/>
    <w:rsid w:val="006D3955"/>
    <w:rsid w:val="006F616C"/>
    <w:rsid w:val="00752E67"/>
    <w:rsid w:val="007B625C"/>
    <w:rsid w:val="007C19C9"/>
    <w:rsid w:val="00823B69"/>
    <w:rsid w:val="00847095"/>
    <w:rsid w:val="00850B75"/>
    <w:rsid w:val="0087537F"/>
    <w:rsid w:val="008945E4"/>
    <w:rsid w:val="00896684"/>
    <w:rsid w:val="008F1818"/>
    <w:rsid w:val="00956422"/>
    <w:rsid w:val="009A174C"/>
    <w:rsid w:val="009D0191"/>
    <w:rsid w:val="009D5746"/>
    <w:rsid w:val="00AA1F15"/>
    <w:rsid w:val="00AA6640"/>
    <w:rsid w:val="00AE790E"/>
    <w:rsid w:val="00AF1C42"/>
    <w:rsid w:val="00B13465"/>
    <w:rsid w:val="00BE35D3"/>
    <w:rsid w:val="00BF186E"/>
    <w:rsid w:val="00C01079"/>
    <w:rsid w:val="00C1073F"/>
    <w:rsid w:val="00CA3F93"/>
    <w:rsid w:val="00D04195"/>
    <w:rsid w:val="00D42585"/>
    <w:rsid w:val="00DD4E6B"/>
    <w:rsid w:val="00DE30C9"/>
    <w:rsid w:val="00E00853"/>
    <w:rsid w:val="00E165BC"/>
    <w:rsid w:val="00E942CA"/>
    <w:rsid w:val="00EE3F93"/>
    <w:rsid w:val="00FA2AF0"/>
    <w:rsid w:val="01415CD2"/>
    <w:rsid w:val="02A50666"/>
    <w:rsid w:val="06744454"/>
    <w:rsid w:val="06BD38FF"/>
    <w:rsid w:val="07070EA5"/>
    <w:rsid w:val="08230FE7"/>
    <w:rsid w:val="0886328A"/>
    <w:rsid w:val="097D0917"/>
    <w:rsid w:val="0B63493C"/>
    <w:rsid w:val="0BA61E8A"/>
    <w:rsid w:val="0E0D6E14"/>
    <w:rsid w:val="11B6306F"/>
    <w:rsid w:val="12513953"/>
    <w:rsid w:val="12B02412"/>
    <w:rsid w:val="144D5A0F"/>
    <w:rsid w:val="150104AF"/>
    <w:rsid w:val="164B4D9F"/>
    <w:rsid w:val="18601919"/>
    <w:rsid w:val="1908234E"/>
    <w:rsid w:val="197C1B46"/>
    <w:rsid w:val="1A5E1D51"/>
    <w:rsid w:val="1A9D1836"/>
    <w:rsid w:val="1DA861BA"/>
    <w:rsid w:val="1DCA3E7C"/>
    <w:rsid w:val="20873494"/>
    <w:rsid w:val="21320931"/>
    <w:rsid w:val="2552691F"/>
    <w:rsid w:val="266E51BC"/>
    <w:rsid w:val="27036136"/>
    <w:rsid w:val="28265DBD"/>
    <w:rsid w:val="2A3049B2"/>
    <w:rsid w:val="2A712802"/>
    <w:rsid w:val="32BA558D"/>
    <w:rsid w:val="33262A2E"/>
    <w:rsid w:val="335E6981"/>
    <w:rsid w:val="3464391C"/>
    <w:rsid w:val="34726981"/>
    <w:rsid w:val="353414ED"/>
    <w:rsid w:val="35D15757"/>
    <w:rsid w:val="36021E86"/>
    <w:rsid w:val="384C2862"/>
    <w:rsid w:val="3AD5070D"/>
    <w:rsid w:val="3C88289F"/>
    <w:rsid w:val="3CCD7A59"/>
    <w:rsid w:val="3D5E5B97"/>
    <w:rsid w:val="3DE05B4D"/>
    <w:rsid w:val="3E3B0B7C"/>
    <w:rsid w:val="3F8E7A56"/>
    <w:rsid w:val="406413F1"/>
    <w:rsid w:val="40E14D17"/>
    <w:rsid w:val="422406F0"/>
    <w:rsid w:val="428803B3"/>
    <w:rsid w:val="44970113"/>
    <w:rsid w:val="464E30C8"/>
    <w:rsid w:val="47601FC8"/>
    <w:rsid w:val="48CA27F3"/>
    <w:rsid w:val="49723B38"/>
    <w:rsid w:val="4A9D2749"/>
    <w:rsid w:val="4B310443"/>
    <w:rsid w:val="4C9753C0"/>
    <w:rsid w:val="4D4A76DD"/>
    <w:rsid w:val="4DA01C86"/>
    <w:rsid w:val="4E916F1E"/>
    <w:rsid w:val="501F0BD1"/>
    <w:rsid w:val="50252EDA"/>
    <w:rsid w:val="50DF59DF"/>
    <w:rsid w:val="51605F3C"/>
    <w:rsid w:val="536B3385"/>
    <w:rsid w:val="56710779"/>
    <w:rsid w:val="59FC090E"/>
    <w:rsid w:val="5CD67D6F"/>
    <w:rsid w:val="5D5E2492"/>
    <w:rsid w:val="5ECE56D2"/>
    <w:rsid w:val="5FD87FCA"/>
    <w:rsid w:val="5FFA68EF"/>
    <w:rsid w:val="64116CE6"/>
    <w:rsid w:val="6448331B"/>
    <w:rsid w:val="6A9B4D03"/>
    <w:rsid w:val="6BD2799D"/>
    <w:rsid w:val="6D5143B6"/>
    <w:rsid w:val="6D8E1ACD"/>
    <w:rsid w:val="70D27883"/>
    <w:rsid w:val="71AD010B"/>
    <w:rsid w:val="71B369CE"/>
    <w:rsid w:val="724E151C"/>
    <w:rsid w:val="759931A2"/>
    <w:rsid w:val="78522ABF"/>
    <w:rsid w:val="789336DE"/>
    <w:rsid w:val="7B234075"/>
    <w:rsid w:val="7CA3413D"/>
    <w:rsid w:val="7DE6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</Words>
  <Characters>1061</Characters>
  <Lines>8</Lines>
  <Paragraphs>2</Paragraphs>
  <TotalTime>0</TotalTime>
  <ScaleCrop>false</ScaleCrop>
  <LinksUpToDate>false</LinksUpToDate>
  <CharactersWithSpaces>1244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2026-02-09T02:07:00Z</dcterms:created>
  <dc:creator>Windows 用户</dc:creator>
  <cp:lastModifiedBy>lenovo</cp:lastModifiedBy>
  <dcterms:modified xsi:type="dcterms:W3CDTF">2026-07-24T07:38:28Z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510DE2430D2F464FB23CF762C5D2E24A</vt:lpwstr>
  </property>
</Properties>
</file>