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b/>
          <w:bCs/>
          <w:sz w:val="32"/>
          <w:szCs w:val="32"/>
        </w:rPr>
        <w:t>附件2</w:t>
      </w:r>
      <w:r>
        <w:rPr>
          <w:rFonts w:hint="eastAsia" w:ascii="仿宋_GB2312" w:hAnsi="仿宋" w:eastAsia="仿宋_GB2312"/>
          <w:b/>
          <w:bCs/>
          <w:sz w:val="32"/>
          <w:szCs w:val="32"/>
          <w:lang w:eastAsia="zh-CN"/>
        </w:rPr>
        <w:t>：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一般关联交易汇总表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ind w:firstLine="800" w:firstLineChars="400"/>
        <w:rPr>
          <w:rFonts w:hint="eastAsia" w:ascii="宋体" w:hAnsi="宋体" w:cs="宋体"/>
          <w:color w:val="000000"/>
          <w:kern w:val="0"/>
          <w:sz w:val="20"/>
          <w:szCs w:val="20"/>
        </w:rPr>
      </w:pPr>
      <w:r>
        <w:rPr>
          <w:rFonts w:hint="eastAsia" w:ascii="宋体" w:hAnsi="宋体" w:cs="宋体"/>
          <w:color w:val="000000"/>
          <w:kern w:val="0"/>
          <w:sz w:val="20"/>
          <w:szCs w:val="20"/>
        </w:rPr>
        <w:t>单位：万元</w:t>
      </w:r>
      <w:r>
        <w:rPr>
          <w:rFonts w:hint="eastAsia" w:ascii="宋体" w:hAnsi="宋体" w:cs="宋体"/>
          <w:color w:val="000000"/>
          <w:kern w:val="0"/>
          <w:sz w:val="20"/>
          <w:szCs w:val="20"/>
          <w:lang w:val="en-US" w:eastAsia="zh-CN"/>
        </w:rPr>
        <w:t xml:space="preserve">                                        时间：2022年12月31日</w:t>
      </w:r>
    </w:p>
    <w:tbl>
      <w:tblPr>
        <w:tblStyle w:val="2"/>
        <w:tblW w:w="9340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1070"/>
        <w:gridCol w:w="1116"/>
        <w:gridCol w:w="577"/>
        <w:gridCol w:w="918"/>
        <w:gridCol w:w="579"/>
        <w:gridCol w:w="1018"/>
        <w:gridCol w:w="577"/>
        <w:gridCol w:w="918"/>
        <w:gridCol w:w="577"/>
        <w:gridCol w:w="92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合计笔数</w:t>
            </w:r>
          </w:p>
        </w:tc>
        <w:tc>
          <w:tcPr>
            <w:tcW w:w="11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合计金额</w:t>
            </w:r>
          </w:p>
        </w:tc>
        <w:tc>
          <w:tcPr>
            <w:tcW w:w="608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5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关联自然人</w:t>
            </w:r>
          </w:p>
        </w:tc>
        <w:tc>
          <w:tcPr>
            <w:tcW w:w="14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关联法人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0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内部人</w:t>
            </w:r>
          </w:p>
        </w:tc>
        <w:tc>
          <w:tcPr>
            <w:tcW w:w="15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内部人和主要自然人股东的近亲属</w:t>
            </w:r>
          </w:p>
        </w:tc>
        <w:tc>
          <w:tcPr>
            <w:tcW w:w="14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关联法人或其他组织的控股自然人股东、董事、关键管理人员</w:t>
            </w:r>
          </w:p>
        </w:tc>
        <w:tc>
          <w:tcPr>
            <w:tcW w:w="14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关联法人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笔数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余额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笔数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余额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笔数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余额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笔数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余额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全辖合计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51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7320.36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458.35 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216.01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6646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E94C7B"/>
    <w:rsid w:val="42EE60F6"/>
    <w:rsid w:val="51CA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2023-03-31T02:51:00Z</dcterms:created>
  <dc:creator>Administrator</dc:creator>
  <cp:lastModifiedBy>Administrator</cp:lastModifiedBy>
  <dcterms:modified xsi:type="dcterms:W3CDTF">2023-03-31T02:54:39Z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E597B485653349B481FD2CA6A102A4A9</vt:lpwstr>
  </property>
</Properties>
</file>