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23112263"/>
      <w:bookmarkStart w:id="2" w:name="_Toc139992301"/>
      <w:bookmarkStart w:id="3" w:name="_Toc139991726"/>
      <w:bookmarkStart w:id="4" w:name="_Toc12370138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23112264"/>
      <w:bookmarkStart w:id="7" w:name="_Toc139992302"/>
      <w:bookmarkStart w:id="8" w:name="_Toc123701384"/>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w:t>
      </w:r>
      <w:r>
        <w:rPr>
          <w:rStyle w:val="27"/>
          <w:rFonts w:ascii="宋体" w:hAnsi="宋体"/>
          <w:sz w:val="28"/>
          <w:szCs w:val="28"/>
        </w:rPr>
        <w:t>3</w:t>
      </w:r>
      <w:r>
        <w:rPr>
          <w:rStyle w:val="27"/>
          <w:rFonts w:hint="eastAsia" w:ascii="宋体" w:hAnsi="宋体"/>
          <w:sz w:val="28"/>
          <w:szCs w:val="28"/>
        </w:rPr>
        <w:t>】年【</w:t>
      </w:r>
      <w:r>
        <w:rPr>
          <w:rStyle w:val="27"/>
          <w:rFonts w:ascii="宋体" w:hAnsi="宋体"/>
          <w:sz w:val="28"/>
          <w:szCs w:val="28"/>
        </w:rPr>
        <w:t>5</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39991729"/>
      <w:bookmarkStart w:id="12" w:name="_Toc123701386"/>
      <w:bookmarkStart w:id="13" w:name="_Toc123112266"/>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兴业银行天天万利宝稳利2号净值型理财产品I款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【稳利恒盈I 6个月】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Z7002020000026</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【9K218026】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9K218026</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112229"/>
      <w:bookmarkStart w:id="15" w:name="_Toc123112268"/>
      <w:bookmarkStart w:id="16" w:name="_Toc8727"/>
      <w:bookmarkStart w:id="17" w:name="_Toc30935"/>
      <w:bookmarkStart w:id="18" w:name="_Toc141703880"/>
      <w:bookmarkStart w:id="19" w:name="_Toc23386"/>
      <w:bookmarkStart w:id="20" w:name="_Toc4867"/>
      <w:bookmarkStart w:id="21" w:name="_Toc29629"/>
      <w:bookmarkStart w:id="22" w:name="_Toc6306"/>
      <w:bookmarkStart w:id="23" w:name="_Toc123701389"/>
      <w:bookmarkStart w:id="24" w:name="_Toc15517"/>
      <w:bookmarkStart w:id="25" w:name="_Toc26897"/>
      <w:bookmarkStart w:id="26" w:name="_Toc4966"/>
      <w:bookmarkStart w:id="27" w:name="_Toc32639"/>
      <w:bookmarkStart w:id="28" w:name="_Toc139991730"/>
      <w:bookmarkStart w:id="29" w:name="_Toc88482730"/>
      <w:bookmarkStart w:id="30" w:name="_Toc95897036"/>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15067"/>
      <w:bookmarkStart w:id="34" w:name="_Toc258829399"/>
      <w:bookmarkStart w:id="35" w:name="_Toc22864"/>
      <w:bookmarkStart w:id="36" w:name="_Toc13020"/>
      <w:bookmarkStart w:id="37" w:name="_Toc24860"/>
      <w:bookmarkStart w:id="38" w:name="_Toc2465"/>
      <w:bookmarkStart w:id="39" w:name="_Toc19592"/>
      <w:bookmarkStart w:id="40" w:name="_Toc3224"/>
      <w:bookmarkStart w:id="41" w:name="_Toc6617"/>
      <w:bookmarkStart w:id="42" w:name="_Toc819"/>
      <w:bookmarkStart w:id="43" w:name="_Toc21301"/>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88482731"/>
      <w:bookmarkStart w:id="46" w:name="_Toc95897037"/>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95897038"/>
      <w:bookmarkStart w:id="49" w:name="_Toc88482732"/>
      <w:bookmarkStart w:id="50" w:name="_Toc6149"/>
      <w:bookmarkStart w:id="51" w:name="_Toc74065740"/>
      <w:bookmarkStart w:id="52" w:name="_Toc733"/>
      <w:bookmarkStart w:id="53" w:name="_Toc24571"/>
      <w:bookmarkStart w:id="54" w:name="_Toc545"/>
      <w:bookmarkStart w:id="55" w:name="_Toc6683"/>
      <w:bookmarkStart w:id="56" w:name="_Toc20627"/>
      <w:bookmarkStart w:id="57" w:name="_Toc22708"/>
      <w:bookmarkStart w:id="58" w:name="_Toc18631"/>
      <w:bookmarkStart w:id="59" w:name="_Toc20318"/>
      <w:bookmarkStart w:id="60" w:name="_Toc13288"/>
      <w:bookmarkStart w:id="61" w:name="_Toc258829400"/>
      <w:bookmarkStart w:id="62" w:name="_Toc233456272"/>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95897039"/>
      <w:bookmarkStart w:id="64" w:name="_Toc88482733"/>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95897040"/>
      <w:bookmarkStart w:id="66" w:name="_Toc88482734"/>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95897041"/>
      <w:bookmarkStart w:id="68" w:name="_Toc88482735"/>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77953869"/>
      <w:bookmarkStart w:id="70" w:name="_Toc95897042"/>
      <w:bookmarkStart w:id="71" w:name="_Toc88482736"/>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265"/>
        <w:gridCol w:w="869"/>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993" w:type="dxa"/>
            <w:gridSpan w:val="2"/>
          </w:tcPr>
          <w:p>
            <w:pPr>
              <w:spacing w:line="360" w:lineRule="auto"/>
              <w:rPr>
                <w:b/>
                <w:sz w:val="18"/>
                <w:szCs w:val="18"/>
              </w:rPr>
            </w:pPr>
            <w:r>
              <w:rPr>
                <w:rFonts w:hint="eastAsia"/>
                <w:b/>
                <w:sz w:val="18"/>
                <w:szCs w:val="18"/>
              </w:rPr>
              <w:t>个人投资者适用</w:t>
            </w:r>
          </w:p>
        </w:tc>
        <w:tc>
          <w:tcPr>
            <w:tcW w:w="6856"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993" w:type="dxa"/>
            <w:gridSpan w:val="2"/>
          </w:tcPr>
          <w:p>
            <w:pPr>
              <w:spacing w:line="360" w:lineRule="auto"/>
              <w:rPr>
                <w:b/>
                <w:sz w:val="18"/>
                <w:szCs w:val="18"/>
              </w:rPr>
            </w:pPr>
            <w:r>
              <w:rPr>
                <w:rFonts w:hint="eastAsia"/>
                <w:b/>
                <w:sz w:val="18"/>
                <w:szCs w:val="18"/>
              </w:rPr>
              <w:t>机构投资者适用</w:t>
            </w:r>
          </w:p>
        </w:tc>
        <w:tc>
          <w:tcPr>
            <w:tcW w:w="6856"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8255" b="13335"/>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w:t>
      </w:r>
      <w:r>
        <w:rPr>
          <w:rStyle w:val="27"/>
          <w:rFonts w:ascii="宋体" w:hAnsi="宋体" w:cs="Times New Roman"/>
          <w:sz w:val="32"/>
          <w:szCs w:val="32"/>
        </w:rPr>
        <w:t>3</w:t>
      </w:r>
      <w:r>
        <w:rPr>
          <w:rStyle w:val="27"/>
          <w:rFonts w:hint="eastAsia" w:ascii="宋体" w:hAnsi="宋体" w:cs="Times New Roman"/>
          <w:sz w:val="32"/>
          <w:szCs w:val="32"/>
        </w:rPr>
        <w:t>】年【</w:t>
      </w:r>
      <w:r>
        <w:rPr>
          <w:rStyle w:val="27"/>
          <w:rFonts w:ascii="宋体" w:hAnsi="宋体" w:cs="Times New Roman"/>
          <w:sz w:val="32"/>
          <w:szCs w:val="32"/>
        </w:rPr>
        <w:t>5</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482"/>
      <w:bookmarkStart w:id="75"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23998"/>
      <w:bookmarkStart w:id="77" w:name="_Toc92377131"/>
      <w:bookmarkStart w:id="78" w:name="_Toc79154665"/>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兴业银行天天万利宝稳利2号净值型理财产品I款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kern w:val="0"/>
                <w:sz w:val="22"/>
              </w:rPr>
            </w:pPr>
            <w:r>
              <w:rPr>
                <w:rFonts w:hint="eastAsia" w:ascii="宋体" w:hAnsi="宋体"/>
                <w:bCs/>
                <w:sz w:val="18"/>
                <w:szCs w:val="18"/>
              </w:rPr>
              <w:t>【稳利恒盈I 6个月】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宋体" w:hAnsi="宋体"/>
                <w:bCs/>
                <w:sz w:val="18"/>
                <w:szCs w:val="18"/>
              </w:rPr>
              <w:t>【</w:t>
            </w:r>
            <w:r>
              <w:rPr>
                <w:rFonts w:ascii="宋体" w:hAnsi="宋体"/>
                <w:bCs/>
                <w:sz w:val="18"/>
                <w:szCs w:val="18"/>
              </w:rPr>
              <w:t>Z7002020000026</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【9K218026】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hAnsi="宋体"/>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9K218026</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规模为【30】亿元，最小成立规模为【/】亿元。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：【201</w:t>
            </w:r>
            <w:r>
              <w:rPr>
                <w:rFonts w:asciiTheme="minorEastAsia" w:hAnsiTheme="minorEastAsia"/>
                <w:bCs/>
                <w:sz w:val="18"/>
                <w:szCs w:val="18"/>
              </w:rPr>
              <w:t>8</w:t>
            </w:r>
            <w:r>
              <w:rPr>
                <w:rFonts w:hint="eastAsia" w:asciiTheme="minorEastAsia" w:hAnsiTheme="minorEastAsia"/>
                <w:bCs/>
                <w:sz w:val="18"/>
                <w:szCs w:val="18"/>
              </w:rPr>
              <w:t>】年【</w:t>
            </w:r>
            <w:r>
              <w:rPr>
                <w:rFonts w:asciiTheme="minorEastAsia" w:hAnsiTheme="minorEastAsia"/>
                <w:bCs/>
                <w:sz w:val="18"/>
                <w:szCs w:val="18"/>
              </w:rPr>
              <w:t>11</w:t>
            </w:r>
            <w:r>
              <w:rPr>
                <w:rFonts w:hint="eastAsia" w:asciiTheme="minorEastAsia" w:hAnsiTheme="minorEastAsia"/>
                <w:bCs/>
                <w:sz w:val="18"/>
                <w:szCs w:val="18"/>
              </w:rPr>
              <w:t>】月【</w:t>
            </w:r>
            <w:r>
              <w:rPr>
                <w:rFonts w:asciiTheme="minorEastAsia" w:hAnsiTheme="minorEastAsia"/>
                <w:bCs/>
                <w:sz w:val="18"/>
                <w:szCs w:val="18"/>
              </w:rPr>
              <w:t>20</w:t>
            </w:r>
            <w:r>
              <w:rPr>
                <w:rFonts w:hint="eastAsia" w:asciiTheme="minorEastAsia" w:hAnsiTheme="minorEastAsia"/>
                <w:bCs/>
                <w:sz w:val="18"/>
                <w:szCs w:val="18"/>
              </w:rPr>
              <w:t>】日11:00至【201</w:t>
            </w:r>
            <w:r>
              <w:rPr>
                <w:rFonts w:asciiTheme="minorEastAsia" w:hAnsiTheme="minorEastAsia"/>
                <w:bCs/>
                <w:sz w:val="18"/>
                <w:szCs w:val="18"/>
              </w:rPr>
              <w:t>8</w:t>
            </w:r>
            <w:r>
              <w:rPr>
                <w:rFonts w:hint="eastAsia" w:asciiTheme="minorEastAsia" w:hAnsiTheme="minorEastAsia"/>
                <w:bCs/>
                <w:sz w:val="18"/>
                <w:szCs w:val="18"/>
              </w:rPr>
              <w:t>】年【</w:t>
            </w:r>
            <w:r>
              <w:rPr>
                <w:rFonts w:asciiTheme="minorEastAsia" w:hAnsiTheme="minorEastAsia"/>
                <w:bCs/>
                <w:sz w:val="18"/>
                <w:szCs w:val="18"/>
              </w:rPr>
              <w:t>11</w:t>
            </w:r>
            <w:r>
              <w:rPr>
                <w:rFonts w:hint="eastAsia" w:asciiTheme="minorEastAsia" w:hAnsiTheme="minorEastAsia"/>
                <w:bCs/>
                <w:sz w:val="18"/>
                <w:szCs w:val="18"/>
              </w:rPr>
              <w:t>】月【</w:t>
            </w:r>
            <w:r>
              <w:rPr>
                <w:rFonts w:asciiTheme="minorEastAsia" w:hAnsiTheme="minorEastAsia"/>
                <w:bCs/>
                <w:sz w:val="18"/>
                <w:szCs w:val="18"/>
              </w:rPr>
              <w:t>26</w:t>
            </w:r>
            <w:r>
              <w:rPr>
                <w:rFonts w:hint="eastAsia" w:asciiTheme="minorEastAsia" w:hAnsiTheme="minorEastAsia"/>
                <w:bCs/>
                <w:sz w:val="18"/>
                <w:szCs w:val="18"/>
              </w:rPr>
              <w:t>】日15:45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w:t>
            </w:r>
            <w:r>
              <w:rPr>
                <w:rFonts w:cs="Times New Roman" w:asciiTheme="minorEastAsia" w:hAnsiTheme="minorEastAsia"/>
                <w:sz w:val="18"/>
                <w:szCs w:val="18"/>
              </w:rPr>
              <w:t>8】年【11</w:t>
            </w:r>
            <w:r>
              <w:rPr>
                <w:rFonts w:hint="eastAsia" w:cs="Times New Roman" w:asciiTheme="minorEastAsia" w:hAnsiTheme="minorEastAsia"/>
                <w:sz w:val="18"/>
                <w:szCs w:val="18"/>
              </w:rPr>
              <w:t>】月【</w:t>
            </w:r>
            <w:r>
              <w:rPr>
                <w:rFonts w:cs="Times New Roman" w:asciiTheme="minorEastAsia" w:hAnsiTheme="minorEastAsia"/>
                <w:sz w:val="18"/>
                <w:szCs w:val="18"/>
              </w:rPr>
              <w:t>27</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正常情况下，本产品的一个投资周期为【6个月】</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投资周期存在长于或短于【6个月】的可能，投资者具体投资周期以本产品说明书“申购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（1）申购的时间</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□预约申购期：【2023】年【05】月【16】日11:00至【2023】年【05】月【22】日15: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；投资周期【182】天；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□预约申购期：【2023】年【05】月【23】日11:00至【2023】年【05】月【29】日15: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；投资周期【175】天；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预约赎回期：【2023】年【11】月【07】日00:00至【2023】年【11】月【20】日15: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日后【5】个工作日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rPr>
                <w:rFonts w:asciiTheme="majorEastAsia" w:hAnsi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以一年期定期存款利率为无风险利率，基于当前对未来市场的判断，根据拟投资固定收益类资产的信用利差、久期敞口以及流动性溢价，预判组合的波动幅度，设定业绩基准。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ascii="宋体" w:hAnsi="宋体"/>
                <w:bCs/>
                <w:sz w:val="18"/>
                <w:szCs w:val="18"/>
              </w:rPr>
              <w:t>2.50-3.50%】</w:t>
            </w:r>
            <w:r>
              <w:rPr>
                <w:rFonts w:hint="eastAsia" w:ascii="宋体" w:hAnsi="宋体"/>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管理人对本产品设定业绩报酬计提基准：【业绩比较基准中枢】。</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92377132"/>
      <w:bookmarkStart w:id="80" w:name="_Toc79154666"/>
      <w:bookmarkStart w:id="81" w:name="_Toc15862"/>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28040"/>
      <w:bookmarkStart w:id="86" w:name="_Toc79154667"/>
      <w:bookmarkStart w:id="87"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29784"/>
      <w:bookmarkStart w:id="89" w:name="_Toc7151"/>
      <w:bookmarkStart w:id="90" w:name="_Toc3266"/>
      <w:bookmarkStart w:id="91" w:name="_Toc92377134"/>
      <w:bookmarkStart w:id="92" w:name="_Toc90742321"/>
      <w:bookmarkStart w:id="93" w:name="_Toc74065741"/>
      <w:bookmarkStart w:id="94" w:name="_Toc90742688"/>
      <w:bookmarkStart w:id="95" w:name="_Toc79154668"/>
      <w:bookmarkStart w:id="96" w:name="_Toc90742390"/>
      <w:bookmarkStart w:id="97" w:name="_Toc6714"/>
      <w:bookmarkStart w:id="98" w:name="_Toc22074"/>
      <w:bookmarkStart w:id="99" w:name="_Toc29948"/>
      <w:bookmarkStart w:id="100" w:name="_Toc27189"/>
      <w:bookmarkStart w:id="101" w:name="_Toc15203"/>
      <w:bookmarkStart w:id="102" w:name="_Toc27226"/>
      <w:bookmarkStart w:id="103" w:name="_Toc24722"/>
      <w:bookmarkStart w:id="104" w:name="_Toc16265"/>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（4）以套期保值为目的的国债期货、利率互换、</w:t>
      </w:r>
      <w:r>
        <w:rPr>
          <w:rFonts w:hint="eastAsia" w:asciiTheme="majorEastAsia" w:hAnsiTheme="majorEastAsia" w:eastAsiaTheme="majorEastAsia"/>
          <w:bCs/>
          <w:color w:val="000000" w:themeColor="text1"/>
          <w:sz w:val="18"/>
          <w:szCs w:val="18"/>
        </w:rPr>
        <w:t>信用风险缓释工具、</w:t>
      </w:r>
      <w:r>
        <w:rPr>
          <w:rFonts w:hint="eastAsia" w:asciiTheme="majorEastAsia" w:hAnsiTheme="majorEastAsia" w:eastAsiaTheme="majorEastAsia"/>
          <w:bCs/>
          <w:sz w:val="18"/>
          <w:szCs w:val="18"/>
        </w:rPr>
        <w:t>债券借贷。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本产品投资于固定收益类资产的比例不低于产品总资产的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符合监管要求的非标准化债权类资产低于产品</w:t>
      </w:r>
      <w:r>
        <w:rPr>
          <w:rFonts w:hint="eastAsia" w:asciiTheme="majorEastAsia" w:hAnsiTheme="majorEastAsia" w:eastAsiaTheme="majorEastAsia"/>
          <w:bCs/>
          <w:sz w:val="18"/>
          <w:szCs w:val="18"/>
        </w:rPr>
        <w:t>净</w:t>
      </w:r>
      <w:r>
        <w:rPr>
          <w:rFonts w:asciiTheme="majorEastAsia" w:hAnsiTheme="majorEastAsia" w:eastAsiaTheme="majorEastAsia"/>
          <w:bCs/>
          <w:sz w:val="18"/>
          <w:szCs w:val="18"/>
        </w:rPr>
        <w:t>资产的50%。</w:t>
      </w:r>
    </w:p>
    <w:p>
      <w:pPr>
        <w:pStyle w:val="43"/>
        <w:spacing w:line="360" w:lineRule="auto"/>
        <w:ind w:firstLine="423" w:firstLineChars="235"/>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kern w:val="2"/>
          <w:sz w:val="18"/>
          <w:szCs w:val="18"/>
        </w:rPr>
        <w:t>（3）</w:t>
      </w:r>
      <w:r>
        <w:rPr>
          <w:rFonts w:hint="eastAsia" w:asciiTheme="majorEastAsia" w:hAnsiTheme="majorEastAsia" w:eastAsiaTheme="majorEastAsia"/>
          <w:bCs/>
          <w:sz w:val="18"/>
          <w:szCs w:val="18"/>
        </w:rPr>
        <w:t>国债期货、利率互换、信用风险缓释工具等衍生品</w:t>
      </w:r>
      <w:r>
        <w:rPr>
          <w:rFonts w:hint="eastAsia" w:asciiTheme="majorEastAsia" w:hAnsiTheme="majorEastAsia" w:eastAsiaTheme="majorEastAsia"/>
          <w:bCs/>
          <w:color w:val="000000" w:themeColor="text1"/>
          <w:kern w:val="2"/>
          <w:sz w:val="18"/>
          <w:szCs w:val="18"/>
        </w:rPr>
        <w:t>占产品总资产比例低于20%。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通过对经济基本面、企业盈利、无风险利率水平、资金面等因素进行定性和定量分析，根据产品的业绩目标和回撤目标制定各个阶段产品资产投资比例。</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密切关注股票、债券以及货币市场的运行状况与风险收益特征，综合分析宏观经济基本面、政策面、流动性、估值与供求等因素，判断金融市场运行趋势和不同资产类别的相对投资价值，对各大类资产的风险收益特征进行评估，在符合本产品相关投资比例规定的前提下，确定各类属资产的配置比例，并依据各因素的动态变化进行及时调整。</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74065742"/>
      <w:bookmarkStart w:id="106" w:name="_Toc92377135"/>
      <w:bookmarkStart w:id="107" w:name="_Toc1823"/>
      <w:bookmarkStart w:id="108" w:name="_Toc21988"/>
      <w:bookmarkStart w:id="109" w:name="_Toc139991735"/>
      <w:bookmarkStart w:id="110" w:name="_Toc26986"/>
      <w:bookmarkStart w:id="111" w:name="_Toc7848"/>
      <w:bookmarkStart w:id="112" w:name="_Toc18526"/>
      <w:bookmarkStart w:id="113" w:name="_Toc4741"/>
      <w:bookmarkStart w:id="114" w:name="_Toc18797"/>
      <w:bookmarkStart w:id="115" w:name="_Toc79154669"/>
      <w:bookmarkStart w:id="116" w:name="_Toc18329"/>
      <w:bookmarkStart w:id="117" w:name="_Toc17912"/>
      <w:bookmarkStart w:id="118" w:name="_Toc27357"/>
      <w:bookmarkStart w:id="119" w:name="_Toc141703885"/>
      <w:bookmarkStart w:id="120" w:name="_Toc1489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83391971"/>
      <w:bookmarkStart w:id="123" w:name="_Toc92377136"/>
      <w:bookmarkStart w:id="124" w:name="_Toc10162"/>
      <w:bookmarkStart w:id="125" w:name="_Toc141703886"/>
      <w:bookmarkStart w:id="126" w:name="_Toc123102453"/>
      <w:bookmarkStart w:id="127" w:name="_Toc1270"/>
      <w:bookmarkStart w:id="128" w:name="_Toc48649707"/>
      <w:bookmarkStart w:id="129" w:name="_Toc20733"/>
      <w:bookmarkStart w:id="130" w:name="_Toc123051452"/>
      <w:bookmarkStart w:id="131" w:name="_Toc7920"/>
      <w:bookmarkStart w:id="132" w:name="_Toc98560352"/>
      <w:bookmarkStart w:id="133" w:name="_Toc4003"/>
      <w:bookmarkStart w:id="134" w:name="_Toc123112234"/>
      <w:bookmarkStart w:id="135" w:name="_Toc23822"/>
      <w:bookmarkStart w:id="136" w:name="_Toc610"/>
      <w:bookmarkStart w:id="137" w:name="_Toc139991736"/>
      <w:bookmarkStart w:id="138" w:name="_Toc10463"/>
      <w:bookmarkStart w:id="139" w:name="_Toc79154670"/>
      <w:bookmarkStart w:id="140" w:name="_Toc1427"/>
      <w:bookmarkStart w:id="141" w:name="_Toc79392606"/>
      <w:bookmarkStart w:id="142" w:name="_Toc17244"/>
      <w:bookmarkStart w:id="143" w:name="_Toc23261"/>
      <w:bookmarkStart w:id="144" w:name="_Toc7406574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74065744"/>
      <w:bookmarkStart w:id="147" w:name="_Toc31235"/>
      <w:bookmarkStart w:id="148" w:name="_Toc12245"/>
      <w:bookmarkStart w:id="149" w:name="_Toc98560353"/>
      <w:bookmarkStart w:id="150" w:name="_Toc3138"/>
      <w:bookmarkStart w:id="151" w:name="_Toc92377137"/>
      <w:bookmarkStart w:id="152" w:name="_Toc26207"/>
      <w:bookmarkStart w:id="153" w:name="_Toc14835"/>
      <w:bookmarkStart w:id="154" w:name="_Toc123112235"/>
      <w:bookmarkStart w:id="155" w:name="_Toc123051453"/>
      <w:bookmarkStart w:id="156" w:name="_Toc139991737"/>
      <w:bookmarkStart w:id="157" w:name="_Toc6405"/>
      <w:bookmarkStart w:id="158" w:name="_Toc15143"/>
      <w:bookmarkStart w:id="159" w:name="_Toc123102454"/>
      <w:bookmarkStart w:id="160" w:name="_Toc79154671"/>
      <w:bookmarkStart w:id="161" w:name="_Toc3601"/>
      <w:bookmarkStart w:id="162" w:name="_Toc31644"/>
      <w:bookmarkStart w:id="163" w:name="_Toc141703887"/>
      <w:bookmarkStart w:id="164" w:name="_Toc31653"/>
      <w:bookmarkStart w:id="165" w:name="_Toc2925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15118234"/>
      <w:bookmarkStart w:id="168" w:name="_Toc57530239"/>
      <w:bookmarkStart w:id="169" w:name="_Toc523711668"/>
      <w:bookmarkStart w:id="170" w:name="_Toc79392580"/>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25574"/>
      <w:bookmarkEnd w:id="171"/>
      <w:bookmarkStart w:id="172" w:name="_Hlt88897298"/>
      <w:bookmarkEnd w:id="172"/>
      <w:bookmarkStart w:id="173" w:name="_Toc11030"/>
      <w:bookmarkStart w:id="174" w:name="_Toc98560354"/>
      <w:bookmarkStart w:id="175" w:name="_Toc92377138"/>
      <w:bookmarkStart w:id="176" w:name="_Toc25783"/>
      <w:bookmarkStart w:id="177" w:name="_Toc7058"/>
      <w:bookmarkStart w:id="178" w:name="_Toc6447"/>
      <w:bookmarkStart w:id="179" w:name="_Toc3771"/>
      <w:bookmarkStart w:id="180" w:name="_Toc10650"/>
      <w:bookmarkStart w:id="181" w:name="_Toc4559"/>
      <w:bookmarkStart w:id="182" w:name="_Toc79154672"/>
      <w:bookmarkStart w:id="183" w:name="_Toc123051454"/>
      <w:bookmarkStart w:id="184" w:name="_Toc79392583"/>
      <w:bookmarkStart w:id="185" w:name="_Toc139991738"/>
      <w:bookmarkStart w:id="186" w:name="_Toc141703888"/>
      <w:bookmarkStart w:id="187" w:name="_Toc74065745"/>
      <w:bookmarkStart w:id="188" w:name="_Toc123112236"/>
      <w:bookmarkStart w:id="189" w:name="_Toc9706"/>
      <w:bookmarkStart w:id="190" w:name="_Toc3321"/>
      <w:bookmarkStart w:id="191" w:name="_Toc123102455"/>
      <w:bookmarkStart w:id="192" w:name="_Toc17110"/>
      <w:bookmarkStart w:id="193" w:name="_Toc18567"/>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1745"/>
      <w:bookmarkStart w:id="195" w:name="_Toc3963"/>
      <w:r>
        <w:br w:type="page"/>
      </w:r>
      <w:bookmarkStart w:id="196" w:name="_Toc98560355"/>
      <w:bookmarkStart w:id="197" w:name="_Toc123051455"/>
      <w:bookmarkStart w:id="198" w:name="_Toc31821"/>
      <w:bookmarkStart w:id="199" w:name="_Toc123112237"/>
      <w:bookmarkStart w:id="200" w:name="_Toc4606"/>
      <w:bookmarkStart w:id="201" w:name="_Toc10398"/>
      <w:bookmarkStart w:id="202" w:name="_Toc21735"/>
      <w:bookmarkStart w:id="203" w:name="_Toc3080"/>
      <w:bookmarkStart w:id="204" w:name="_Toc79154673"/>
      <w:bookmarkStart w:id="205" w:name="_Toc16164"/>
      <w:bookmarkStart w:id="206" w:name="_Toc141703889"/>
      <w:bookmarkStart w:id="207" w:name="_Toc92377139"/>
      <w:bookmarkStart w:id="208" w:name="_Toc3572"/>
      <w:bookmarkStart w:id="209" w:name="_Toc18206"/>
      <w:bookmarkStart w:id="210" w:name="_Toc123102456"/>
      <w:bookmarkStart w:id="211" w:name="_Toc74065746"/>
      <w:bookmarkStart w:id="212" w:name="_Toc725"/>
      <w:bookmarkStart w:id="213" w:name="_Toc139991739"/>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15118245"/>
      <w:bookmarkStart w:id="215" w:name="_Toc79392593"/>
      <w:bookmarkStart w:id="216"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92377140"/>
      <w:bookmarkStart w:id="218" w:name="_Toc11469"/>
      <w:bookmarkStart w:id="219" w:name="_Toc79154674"/>
      <w:bookmarkStart w:id="220" w:name="_Toc8791"/>
      <w:bookmarkStart w:id="221" w:name="_Toc139991740"/>
      <w:bookmarkStart w:id="222" w:name="_Toc74065747"/>
      <w:bookmarkStart w:id="223" w:name="_Toc17920"/>
      <w:bookmarkStart w:id="224" w:name="_Toc32584"/>
      <w:bookmarkStart w:id="225" w:name="_Toc48649708"/>
      <w:bookmarkStart w:id="226" w:name="_Toc32092"/>
      <w:bookmarkStart w:id="227" w:name="_Toc17198"/>
      <w:bookmarkStart w:id="228" w:name="_Toc29408"/>
      <w:bookmarkStart w:id="229" w:name="_Toc3329"/>
      <w:bookmarkStart w:id="230" w:name="_Toc79392622"/>
      <w:bookmarkStart w:id="231" w:name="_Toc739"/>
      <w:bookmarkStart w:id="232" w:name="_Toc21237"/>
      <w:bookmarkStart w:id="233" w:name="_Toc5170"/>
      <w:bookmarkStart w:id="234" w:name="_Toc123112238"/>
      <w:bookmarkStart w:id="235" w:name="_Toc98560356"/>
      <w:bookmarkStart w:id="236" w:name="_Toc141703890"/>
      <w:bookmarkStart w:id="237" w:name="_Toc83391975"/>
      <w:bookmarkStart w:id="238" w:name="_Toc123051456"/>
      <w:bookmarkStart w:id="239" w:name="_Toc12310245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79154675"/>
      <w:bookmarkStart w:id="241" w:name="_Toc92377141"/>
      <w:bookmarkStart w:id="242" w:name="_Toc24766"/>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（1）投资固定收益类资产的风险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宋体" w:hAnsi="宋体"/>
          <w:b/>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rPr>
          <w:rFonts w:ascii="黑体" w:hAnsi="黑体" w:eastAsia="黑体"/>
          <w:b/>
          <w:sz w:val="18"/>
          <w:szCs w:val="18"/>
        </w:r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43"/>
        <w:spacing w:line="360" w:lineRule="auto"/>
        <w:rPr>
          <w:rFonts w:hAnsi="宋体"/>
          <w:sz w:val="18"/>
          <w:szCs w:val="18"/>
        </w:rPr>
      </w:pPr>
    </w:p>
    <w:p>
      <w:pPr>
        <w:spacing w:line="360" w:lineRule="auto"/>
        <w:jc w:val="left"/>
        <w:rPr>
          <w:rFonts w:hint="eastAsia" w:ascii="宋体" w:hAnsi="宋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r>
        <w:rPr>
          <w:rFonts w:hint="eastAsia" w:ascii="宋体" w:hAnsi="宋体" w:cs="仿宋_GB2312"/>
          <w:kern w:val="0"/>
          <w:sz w:val="18"/>
          <w:szCs w:val="18"/>
          <w:lang w:val="en-US" w:eastAsia="zh-CN"/>
        </w:rPr>
        <w:t>5</w:t>
      </w:r>
      <w:r>
        <w:rPr>
          <w:rFonts w:hint="eastAsia" w:ascii="宋体" w:hAnsi="宋体" w:cs="仿宋_GB2312"/>
          <w:kern w:val="0"/>
          <w:sz w:val="18"/>
          <w:szCs w:val="18"/>
        </w:rPr>
        <w:t>】个风险等级</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cs="仿宋_GB2312"/>
          <w:kern w:val="0"/>
          <w:sz w:val="18"/>
          <w:szCs w:val="18"/>
          <w:lang w:val="en-US" w:eastAsia="zh-CN"/>
        </w:rPr>
        <w:t>R1（低风险）、R2（中低风险）、R3（中等风险）、R4（中高风险）、R5（高风险）</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hint="eastAsia" w:ascii="宋体" w:hAnsi="宋体" w:cs="仿宋_GB2312"/>
          <w:kern w:val="0"/>
          <w:sz w:val="18"/>
          <w:szCs w:val="18"/>
          <w:lang w:val="en-US" w:eastAsia="zh-CN"/>
        </w:rPr>
        <w:t>5</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等级：【</w:t>
      </w:r>
      <w:r>
        <w:rPr>
          <w:rFonts w:hint="eastAsia" w:ascii="宋体" w:hAnsi="宋体" w:cs="仿宋_GB2312"/>
          <w:kern w:val="0"/>
          <w:sz w:val="18"/>
          <w:szCs w:val="18"/>
          <w:lang w:val="en-US" w:eastAsia="zh-CN"/>
        </w:rPr>
        <w:t>保守型、谨慎型、稳健型、进取型、激进型</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bookmarkStart w:id="243" w:name="_GoBack"/>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bCs/>
          <w:sz w:val="18"/>
          <w:szCs w:val="18"/>
        </w:rPr>
        <w:t>兴业银行天天万利宝稳利2号净值型理财产品I款</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bCs/>
          <w:sz w:val="18"/>
          <w:szCs w:val="18"/>
        </w:rPr>
        <w:t>稳利恒盈I 6个月</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bCs/>
          <w:sz w:val="18"/>
          <w:szCs w:val="18"/>
        </w:rPr>
        <w:t>Z7002020000026</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sz w:val="18"/>
          <w:szCs w:val="18"/>
          <w:lang w:val="en-US" w:eastAsia="zh-CN"/>
        </w:rPr>
        <w:t>福建省农村信用社联合社</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bookmarkEnd w:id="243"/>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福建省农村信用社联合社</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0" w:firstLineChars="200"/>
        <w:rPr>
          <w:rFonts w:hint="eastAsia" w:ascii="宋体" w:hAnsi="宋体"/>
          <w:sz w:val="18"/>
          <w:szCs w:val="18"/>
        </w:rPr>
      </w:pPr>
      <w:r>
        <w:rPr>
          <w:rFonts w:hint="eastAsia" w:ascii="宋体" w:hAnsi="宋体"/>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24"/>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43"/>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autoSpaceDE w:val="0"/>
        <w:autoSpaceDN w:val="0"/>
        <w:adjustRightInd w:val="0"/>
        <w:ind w:firstLine="360" w:firstLineChars="200"/>
        <w:jc w:val="left"/>
        <w:rPr>
          <w:rFonts w:ascii="仿宋_GB2312" w:eastAsia="仿宋_GB2312" w:cs="仿宋_GB2312"/>
          <w:color w:val="000000"/>
          <w:kern w:val="0"/>
          <w:sz w:val="24"/>
          <w:szCs w:val="24"/>
        </w:rPr>
      </w:pPr>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投资者风险承受能力，机构投资者由低至高分为【C1至C5五个等级】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p>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14</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2</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3FB"/>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86E3C"/>
    <w:rsid w:val="00096B82"/>
    <w:rsid w:val="00097F9C"/>
    <w:rsid w:val="000A21B2"/>
    <w:rsid w:val="000A29E4"/>
    <w:rsid w:val="000B0F5E"/>
    <w:rsid w:val="000B1095"/>
    <w:rsid w:val="000B687C"/>
    <w:rsid w:val="000B732C"/>
    <w:rsid w:val="000C2157"/>
    <w:rsid w:val="000C23C6"/>
    <w:rsid w:val="000C5F0B"/>
    <w:rsid w:val="000C66F8"/>
    <w:rsid w:val="000C6CA3"/>
    <w:rsid w:val="000C785B"/>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25B6"/>
    <w:rsid w:val="00145951"/>
    <w:rsid w:val="00145FB3"/>
    <w:rsid w:val="00150F88"/>
    <w:rsid w:val="00151C5F"/>
    <w:rsid w:val="00151FDF"/>
    <w:rsid w:val="00153821"/>
    <w:rsid w:val="00153A6A"/>
    <w:rsid w:val="0015605F"/>
    <w:rsid w:val="00156B9B"/>
    <w:rsid w:val="0016534C"/>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94DB1"/>
    <w:rsid w:val="001A0DEE"/>
    <w:rsid w:val="001A2EE2"/>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1816"/>
    <w:rsid w:val="001E22BC"/>
    <w:rsid w:val="001E4040"/>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3B3"/>
    <w:rsid w:val="00206557"/>
    <w:rsid w:val="0020785E"/>
    <w:rsid w:val="002115EE"/>
    <w:rsid w:val="00211B89"/>
    <w:rsid w:val="00213777"/>
    <w:rsid w:val="0021550E"/>
    <w:rsid w:val="0021697D"/>
    <w:rsid w:val="0022040D"/>
    <w:rsid w:val="0022092C"/>
    <w:rsid w:val="002220C3"/>
    <w:rsid w:val="00222AF4"/>
    <w:rsid w:val="00225324"/>
    <w:rsid w:val="00225C55"/>
    <w:rsid w:val="00226166"/>
    <w:rsid w:val="00227D78"/>
    <w:rsid w:val="0023600D"/>
    <w:rsid w:val="002373D3"/>
    <w:rsid w:val="00240294"/>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76BBC"/>
    <w:rsid w:val="002819AA"/>
    <w:rsid w:val="00284C82"/>
    <w:rsid w:val="00287678"/>
    <w:rsid w:val="00287D6F"/>
    <w:rsid w:val="00294417"/>
    <w:rsid w:val="0029567E"/>
    <w:rsid w:val="002A31A8"/>
    <w:rsid w:val="002A571E"/>
    <w:rsid w:val="002A599B"/>
    <w:rsid w:val="002A72B3"/>
    <w:rsid w:val="002B2076"/>
    <w:rsid w:val="002B2E59"/>
    <w:rsid w:val="002B30E7"/>
    <w:rsid w:val="002B3992"/>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384F"/>
    <w:rsid w:val="002F467D"/>
    <w:rsid w:val="002F5D80"/>
    <w:rsid w:val="002F6D00"/>
    <w:rsid w:val="002F7889"/>
    <w:rsid w:val="002F7D93"/>
    <w:rsid w:val="003018A8"/>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5124"/>
    <w:rsid w:val="003E69EA"/>
    <w:rsid w:val="003E70F6"/>
    <w:rsid w:val="003E7472"/>
    <w:rsid w:val="003F1181"/>
    <w:rsid w:val="003F29F2"/>
    <w:rsid w:val="003F63CA"/>
    <w:rsid w:val="003F789E"/>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55BFE"/>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8BC"/>
    <w:rsid w:val="004E3E74"/>
    <w:rsid w:val="004E4588"/>
    <w:rsid w:val="004E61D4"/>
    <w:rsid w:val="004F196B"/>
    <w:rsid w:val="004F546F"/>
    <w:rsid w:val="005000A0"/>
    <w:rsid w:val="005008ED"/>
    <w:rsid w:val="005040A2"/>
    <w:rsid w:val="00505A60"/>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92F"/>
    <w:rsid w:val="00542E69"/>
    <w:rsid w:val="005433B6"/>
    <w:rsid w:val="005438DD"/>
    <w:rsid w:val="005444A9"/>
    <w:rsid w:val="00547A26"/>
    <w:rsid w:val="00552C9A"/>
    <w:rsid w:val="00553D4B"/>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0D"/>
    <w:rsid w:val="005A2993"/>
    <w:rsid w:val="005A41D7"/>
    <w:rsid w:val="005A4E37"/>
    <w:rsid w:val="005A71D8"/>
    <w:rsid w:val="005A77B4"/>
    <w:rsid w:val="005B585B"/>
    <w:rsid w:val="005B771F"/>
    <w:rsid w:val="005C01EE"/>
    <w:rsid w:val="005C05AD"/>
    <w:rsid w:val="005C75AB"/>
    <w:rsid w:val="005D1511"/>
    <w:rsid w:val="005D17E1"/>
    <w:rsid w:val="005D68E6"/>
    <w:rsid w:val="005D6DFD"/>
    <w:rsid w:val="005E03C1"/>
    <w:rsid w:val="005E2C29"/>
    <w:rsid w:val="005E3D99"/>
    <w:rsid w:val="005E52A1"/>
    <w:rsid w:val="005E7D8A"/>
    <w:rsid w:val="005F3525"/>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01CE"/>
    <w:rsid w:val="00670DC5"/>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43BC"/>
    <w:rsid w:val="006B6758"/>
    <w:rsid w:val="006B72B7"/>
    <w:rsid w:val="006B7502"/>
    <w:rsid w:val="006C1201"/>
    <w:rsid w:val="006C14BB"/>
    <w:rsid w:val="006C7443"/>
    <w:rsid w:val="006D1109"/>
    <w:rsid w:val="006D4A61"/>
    <w:rsid w:val="006D6CDD"/>
    <w:rsid w:val="006D7EB4"/>
    <w:rsid w:val="006E07CD"/>
    <w:rsid w:val="006E4978"/>
    <w:rsid w:val="006E4EDB"/>
    <w:rsid w:val="006F08E6"/>
    <w:rsid w:val="006F0FA1"/>
    <w:rsid w:val="006F1407"/>
    <w:rsid w:val="006F159D"/>
    <w:rsid w:val="006F3061"/>
    <w:rsid w:val="006F35E0"/>
    <w:rsid w:val="006F4C91"/>
    <w:rsid w:val="006F51E8"/>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73DC9"/>
    <w:rsid w:val="00784D9C"/>
    <w:rsid w:val="007856E8"/>
    <w:rsid w:val="00785730"/>
    <w:rsid w:val="00786BEA"/>
    <w:rsid w:val="00786E6B"/>
    <w:rsid w:val="007874E0"/>
    <w:rsid w:val="00795FAD"/>
    <w:rsid w:val="007968E5"/>
    <w:rsid w:val="007969C4"/>
    <w:rsid w:val="00796FFC"/>
    <w:rsid w:val="00797682"/>
    <w:rsid w:val="007A0DEB"/>
    <w:rsid w:val="007A3597"/>
    <w:rsid w:val="007A38CD"/>
    <w:rsid w:val="007A766D"/>
    <w:rsid w:val="007A77DC"/>
    <w:rsid w:val="007B06AA"/>
    <w:rsid w:val="007B1080"/>
    <w:rsid w:val="007B3FDA"/>
    <w:rsid w:val="007B58B4"/>
    <w:rsid w:val="007C0897"/>
    <w:rsid w:val="007D1390"/>
    <w:rsid w:val="007E0F86"/>
    <w:rsid w:val="007E1220"/>
    <w:rsid w:val="007E40AA"/>
    <w:rsid w:val="007E6098"/>
    <w:rsid w:val="007F214F"/>
    <w:rsid w:val="007F66C2"/>
    <w:rsid w:val="007F71C3"/>
    <w:rsid w:val="00802F46"/>
    <w:rsid w:val="0080338A"/>
    <w:rsid w:val="00806156"/>
    <w:rsid w:val="0081194A"/>
    <w:rsid w:val="0081325C"/>
    <w:rsid w:val="00816E31"/>
    <w:rsid w:val="0081755C"/>
    <w:rsid w:val="008209BF"/>
    <w:rsid w:val="008235A9"/>
    <w:rsid w:val="0082410A"/>
    <w:rsid w:val="00830913"/>
    <w:rsid w:val="008314B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0B36"/>
    <w:rsid w:val="00871266"/>
    <w:rsid w:val="00871450"/>
    <w:rsid w:val="008739A5"/>
    <w:rsid w:val="00892E58"/>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D5E1E"/>
    <w:rsid w:val="008E3C8A"/>
    <w:rsid w:val="008E5137"/>
    <w:rsid w:val="008E5682"/>
    <w:rsid w:val="008E67DB"/>
    <w:rsid w:val="008E6FBA"/>
    <w:rsid w:val="008F0E09"/>
    <w:rsid w:val="008F14E7"/>
    <w:rsid w:val="008F24C8"/>
    <w:rsid w:val="008F2BE2"/>
    <w:rsid w:val="00905340"/>
    <w:rsid w:val="0090798A"/>
    <w:rsid w:val="00907AEC"/>
    <w:rsid w:val="00911B78"/>
    <w:rsid w:val="009122AA"/>
    <w:rsid w:val="00914791"/>
    <w:rsid w:val="0091725B"/>
    <w:rsid w:val="00925A17"/>
    <w:rsid w:val="00927AE1"/>
    <w:rsid w:val="00930B62"/>
    <w:rsid w:val="0093239E"/>
    <w:rsid w:val="009330EF"/>
    <w:rsid w:val="00933BBA"/>
    <w:rsid w:val="00933D38"/>
    <w:rsid w:val="0094153E"/>
    <w:rsid w:val="00944C6F"/>
    <w:rsid w:val="00947DAA"/>
    <w:rsid w:val="0095255D"/>
    <w:rsid w:val="00952B18"/>
    <w:rsid w:val="0095500C"/>
    <w:rsid w:val="0095516F"/>
    <w:rsid w:val="009559AB"/>
    <w:rsid w:val="00961CD3"/>
    <w:rsid w:val="0096677D"/>
    <w:rsid w:val="00971161"/>
    <w:rsid w:val="009726E1"/>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0507"/>
    <w:rsid w:val="00A809CF"/>
    <w:rsid w:val="00A81ECE"/>
    <w:rsid w:val="00A84912"/>
    <w:rsid w:val="00A879D0"/>
    <w:rsid w:val="00A87A12"/>
    <w:rsid w:val="00A90D98"/>
    <w:rsid w:val="00A9773F"/>
    <w:rsid w:val="00A97F9F"/>
    <w:rsid w:val="00AA0BFE"/>
    <w:rsid w:val="00AA2082"/>
    <w:rsid w:val="00AB009C"/>
    <w:rsid w:val="00AB633E"/>
    <w:rsid w:val="00AB7231"/>
    <w:rsid w:val="00AB7FE4"/>
    <w:rsid w:val="00AC0C2F"/>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160A"/>
    <w:rsid w:val="00B123EF"/>
    <w:rsid w:val="00B13299"/>
    <w:rsid w:val="00B13D10"/>
    <w:rsid w:val="00B20BD0"/>
    <w:rsid w:val="00B21F78"/>
    <w:rsid w:val="00B23C21"/>
    <w:rsid w:val="00B24D2D"/>
    <w:rsid w:val="00B340F8"/>
    <w:rsid w:val="00B3431B"/>
    <w:rsid w:val="00B375E1"/>
    <w:rsid w:val="00B3762A"/>
    <w:rsid w:val="00B3795F"/>
    <w:rsid w:val="00B4101D"/>
    <w:rsid w:val="00B41509"/>
    <w:rsid w:val="00B41BD4"/>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3B08"/>
    <w:rsid w:val="00B84E80"/>
    <w:rsid w:val="00B85D3C"/>
    <w:rsid w:val="00B85F6B"/>
    <w:rsid w:val="00B9005D"/>
    <w:rsid w:val="00B92A1E"/>
    <w:rsid w:val="00B93447"/>
    <w:rsid w:val="00B93769"/>
    <w:rsid w:val="00B9604A"/>
    <w:rsid w:val="00B9646A"/>
    <w:rsid w:val="00BA2508"/>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72E7B"/>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27E2D"/>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423F"/>
    <w:rsid w:val="00DF6B27"/>
    <w:rsid w:val="00DF749F"/>
    <w:rsid w:val="00DF7FC5"/>
    <w:rsid w:val="00E03447"/>
    <w:rsid w:val="00E03ECE"/>
    <w:rsid w:val="00E0477B"/>
    <w:rsid w:val="00E072D2"/>
    <w:rsid w:val="00E12287"/>
    <w:rsid w:val="00E14F43"/>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97C94"/>
    <w:rsid w:val="00EA0338"/>
    <w:rsid w:val="00EA2FC4"/>
    <w:rsid w:val="00EA6CED"/>
    <w:rsid w:val="00EB0C83"/>
    <w:rsid w:val="00EB5E32"/>
    <w:rsid w:val="00EC18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EF78C4"/>
    <w:rsid w:val="00F00C67"/>
    <w:rsid w:val="00F0469D"/>
    <w:rsid w:val="00F046EC"/>
    <w:rsid w:val="00F0558F"/>
    <w:rsid w:val="00F05739"/>
    <w:rsid w:val="00F0768A"/>
    <w:rsid w:val="00F07962"/>
    <w:rsid w:val="00F104F1"/>
    <w:rsid w:val="00F12096"/>
    <w:rsid w:val="00F12A59"/>
    <w:rsid w:val="00F12E33"/>
    <w:rsid w:val="00F1386E"/>
    <w:rsid w:val="00F13F66"/>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3FC7"/>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68C1939"/>
    <w:rsid w:val="0DE20B45"/>
    <w:rsid w:val="0EC469F2"/>
    <w:rsid w:val="147165C1"/>
    <w:rsid w:val="149E474A"/>
    <w:rsid w:val="22096B58"/>
    <w:rsid w:val="22FE7205"/>
    <w:rsid w:val="2B616E0B"/>
    <w:rsid w:val="314F5290"/>
    <w:rsid w:val="35C863A1"/>
    <w:rsid w:val="373B4A20"/>
    <w:rsid w:val="3CA25B45"/>
    <w:rsid w:val="416B790C"/>
    <w:rsid w:val="45F574B3"/>
    <w:rsid w:val="477E20CE"/>
    <w:rsid w:val="4D352B81"/>
    <w:rsid w:val="4F9B33E8"/>
    <w:rsid w:val="5D5506DD"/>
    <w:rsid w:val="648448DA"/>
    <w:rsid w:val="6AAF1C3F"/>
    <w:rsid w:val="6D313EB4"/>
    <w:rsid w:val="6DD716B3"/>
    <w:rsid w:val="6E583F53"/>
    <w:rsid w:val="746F3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修订3"/>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ED4257-FC8A-4173-8F2A-70F283711F5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1511</Words>
  <Characters>8616</Characters>
  <Lines>71</Lines>
  <Paragraphs>20</Paragraphs>
  <TotalTime>1</TotalTime>
  <ScaleCrop>false</ScaleCrop>
  <LinksUpToDate>false</LinksUpToDate>
  <CharactersWithSpaces>10107</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高炳荣</cp:lastModifiedBy>
  <cp:lastPrinted>2017-10-31T06:33:00Z</cp:lastPrinted>
  <dcterms:modified xsi:type="dcterms:W3CDTF">2023-05-16T01:17:19Z</dcterms:modified>
  <dc:title>___证券投资基金招募说明书1</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C166FDD168F74BAFB715BD6389AD620E</vt:lpwstr>
  </property>
</Properties>
</file>