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15AF" w:rsidRDefault="00E35F50" w:rsidP="00557C6C">
      <w:pPr>
        <w:spacing w:line="560" w:lineRule="exact"/>
        <w:jc w:val="center"/>
        <w:rPr>
          <w:rFonts w:ascii="方正小标宋简体" w:eastAsia="方正小标宋简体" w:hAnsi="宋体" w:cs="Times New Roman"/>
          <w:sz w:val="44"/>
          <w:szCs w:val="44"/>
        </w:rPr>
      </w:pPr>
      <w:r>
        <w:rPr>
          <w:rFonts w:ascii="方正小标宋简体" w:eastAsia="方正小标宋简体" w:hAnsi="宋体" w:cs="Times New Roman" w:hint="eastAsia"/>
          <w:sz w:val="44"/>
          <w:szCs w:val="44"/>
        </w:rPr>
        <w:t>闽清农信联社2</w:t>
      </w:r>
      <w:r>
        <w:rPr>
          <w:rFonts w:ascii="方正小标宋简体" w:eastAsia="方正小标宋简体" w:hAnsi="宋体" w:cs="Times New Roman"/>
          <w:sz w:val="44"/>
          <w:szCs w:val="44"/>
        </w:rPr>
        <w:t>023</w:t>
      </w:r>
      <w:r>
        <w:rPr>
          <w:rFonts w:ascii="方正小标宋简体" w:eastAsia="方正小标宋简体" w:hAnsi="宋体" w:cs="Times New Roman" w:hint="eastAsia"/>
          <w:sz w:val="44"/>
          <w:szCs w:val="44"/>
        </w:rPr>
        <w:t>年度环境信息披露报告</w:t>
      </w:r>
    </w:p>
    <w:p w:rsidR="00E35F50" w:rsidRDefault="00E35F50" w:rsidP="00E35F50">
      <w:pPr>
        <w:rPr>
          <w:rFonts w:ascii="方正小标宋简体" w:eastAsia="方正小标宋简体" w:hAnsi="宋体" w:cs="Times New Roman"/>
          <w:sz w:val="44"/>
          <w:szCs w:val="44"/>
        </w:rPr>
      </w:pPr>
    </w:p>
    <w:p w:rsidR="00E35F50" w:rsidRPr="00E35F50" w:rsidRDefault="00E35F50" w:rsidP="00575E1E">
      <w:pPr>
        <w:spacing w:line="540" w:lineRule="exact"/>
        <w:ind w:firstLineChars="200" w:firstLine="640"/>
        <w:rPr>
          <w:rFonts w:ascii="黑体" w:eastAsia="黑体" w:hAnsi="黑体" w:cs="Times New Roman"/>
          <w:sz w:val="32"/>
          <w:szCs w:val="32"/>
        </w:rPr>
      </w:pPr>
      <w:r w:rsidRPr="00E35F50">
        <w:rPr>
          <w:rFonts w:ascii="黑体" w:eastAsia="黑体" w:hAnsi="黑体" w:cs="Times New Roman" w:hint="eastAsia"/>
          <w:sz w:val="32"/>
          <w:szCs w:val="32"/>
        </w:rPr>
        <w:t>一、</w:t>
      </w:r>
      <w:r w:rsidRPr="00E35F50">
        <w:rPr>
          <w:rFonts w:ascii="黑体" w:eastAsia="黑体" w:hAnsi="黑体" w:cs="Times New Roman"/>
          <w:sz w:val="32"/>
          <w:szCs w:val="32"/>
        </w:rPr>
        <w:t xml:space="preserve"> 关于本报告</w:t>
      </w:r>
    </w:p>
    <w:p w:rsidR="00E35F50" w:rsidRPr="00E35F50" w:rsidRDefault="00E35F50" w:rsidP="00575E1E">
      <w:pPr>
        <w:spacing w:line="540" w:lineRule="exact"/>
        <w:ind w:leftChars="200" w:left="7460" w:hangingChars="2200" w:hanging="7040"/>
        <w:rPr>
          <w:rFonts w:ascii="楷体_GB2312" w:eastAsia="楷体_GB2312" w:hAnsi="Times New Roman" w:cs="Times New Roman"/>
          <w:sz w:val="32"/>
          <w:szCs w:val="32"/>
        </w:rPr>
      </w:pPr>
      <w:r w:rsidRPr="00E35F50">
        <w:rPr>
          <w:rFonts w:ascii="楷体_GB2312" w:eastAsia="楷体_GB2312" w:hAnsi="Times New Roman" w:cs="Times New Roman" w:hint="eastAsia"/>
          <w:sz w:val="32"/>
          <w:szCs w:val="32"/>
        </w:rPr>
        <w:t>（一） 涵盖期间</w:t>
      </w:r>
    </w:p>
    <w:p w:rsidR="00E35F50" w:rsidRDefault="00E35F50" w:rsidP="00575E1E">
      <w:pPr>
        <w:spacing w:line="540" w:lineRule="exact"/>
        <w:ind w:firstLineChars="200" w:firstLine="640"/>
        <w:rPr>
          <w:rFonts w:ascii="仿宋_GB2312" w:eastAsia="仿宋_GB2312" w:hAnsi="Times New Roman" w:cs="Times New Roman"/>
          <w:sz w:val="32"/>
          <w:szCs w:val="32"/>
        </w:rPr>
      </w:pPr>
      <w:r w:rsidRPr="00E35F50">
        <w:rPr>
          <w:rFonts w:ascii="仿宋_GB2312" w:eastAsia="仿宋_GB2312" w:hAnsi="Times New Roman" w:cs="Times New Roman" w:hint="eastAsia"/>
          <w:sz w:val="32"/>
          <w:szCs w:val="32"/>
        </w:rPr>
        <w:t>本报告涵盖期限为</w:t>
      </w:r>
      <w:r w:rsidRPr="00E35F50">
        <w:rPr>
          <w:rFonts w:ascii="仿宋_GB2312" w:eastAsia="仿宋_GB2312" w:hAnsi="Times New Roman" w:cs="Times New Roman"/>
          <w:sz w:val="32"/>
          <w:szCs w:val="32"/>
        </w:rPr>
        <w:t>2023年1月1日至2023年12月31</w:t>
      </w:r>
      <w:r>
        <w:rPr>
          <w:rFonts w:ascii="仿宋_GB2312" w:eastAsia="仿宋_GB2312" w:hAnsi="Times New Roman" w:cs="Times New Roman" w:hint="eastAsia"/>
          <w:sz w:val="32"/>
          <w:szCs w:val="32"/>
        </w:rPr>
        <w:t>日。</w:t>
      </w:r>
    </w:p>
    <w:p w:rsidR="00E35F50" w:rsidRPr="00E35F50" w:rsidRDefault="00E35F50" w:rsidP="00575E1E">
      <w:pPr>
        <w:spacing w:line="540" w:lineRule="exact"/>
        <w:ind w:leftChars="200" w:left="7460" w:hangingChars="2200" w:hanging="7040"/>
        <w:rPr>
          <w:rFonts w:ascii="楷体_GB2312" w:eastAsia="楷体_GB2312" w:hAnsi="Times New Roman" w:cs="Times New Roman"/>
          <w:sz w:val="32"/>
          <w:szCs w:val="32"/>
        </w:rPr>
      </w:pPr>
      <w:r w:rsidRPr="00E35F50">
        <w:rPr>
          <w:rFonts w:ascii="楷体_GB2312" w:eastAsia="楷体_GB2312" w:hAnsi="Times New Roman" w:cs="Times New Roman" w:hint="eastAsia"/>
          <w:sz w:val="32"/>
          <w:szCs w:val="32"/>
        </w:rPr>
        <w:t>（二）</w:t>
      </w:r>
      <w:r w:rsidRPr="00E35F50">
        <w:rPr>
          <w:rFonts w:ascii="楷体_GB2312" w:eastAsia="楷体_GB2312" w:hAnsi="Times New Roman" w:cs="Times New Roman"/>
          <w:sz w:val="32"/>
          <w:szCs w:val="32"/>
        </w:rPr>
        <w:t xml:space="preserve"> 报告周期</w:t>
      </w:r>
    </w:p>
    <w:p w:rsidR="00E35F50" w:rsidRPr="00E35F50" w:rsidRDefault="00E35F50" w:rsidP="00575E1E">
      <w:pPr>
        <w:spacing w:line="540" w:lineRule="exact"/>
        <w:ind w:leftChars="400" w:left="7240" w:hangingChars="2000" w:hanging="6400"/>
        <w:rPr>
          <w:rFonts w:ascii="仿宋_GB2312" w:eastAsia="仿宋_GB2312" w:hAnsi="Times New Roman" w:cs="Times New Roman"/>
          <w:sz w:val="32"/>
          <w:szCs w:val="32"/>
        </w:rPr>
      </w:pPr>
      <w:r w:rsidRPr="00E35F50">
        <w:rPr>
          <w:rFonts w:ascii="仿宋_GB2312" w:eastAsia="仿宋_GB2312" w:hAnsi="Times New Roman" w:cs="Times New Roman" w:hint="eastAsia"/>
          <w:sz w:val="32"/>
          <w:szCs w:val="32"/>
        </w:rPr>
        <w:t>本报告为年度报告。</w:t>
      </w:r>
    </w:p>
    <w:p w:rsidR="00E35F50" w:rsidRPr="00E35F50" w:rsidRDefault="00E35F50" w:rsidP="00575E1E">
      <w:pPr>
        <w:spacing w:line="540" w:lineRule="exact"/>
        <w:ind w:leftChars="200" w:left="7460" w:hangingChars="2200" w:hanging="7040"/>
        <w:rPr>
          <w:rFonts w:ascii="楷体_GB2312" w:eastAsia="楷体_GB2312" w:hAnsi="Times New Roman" w:cs="Times New Roman"/>
          <w:sz w:val="32"/>
          <w:szCs w:val="32"/>
        </w:rPr>
      </w:pPr>
      <w:r w:rsidRPr="00E35F50">
        <w:rPr>
          <w:rFonts w:ascii="楷体_GB2312" w:eastAsia="楷体_GB2312" w:hAnsi="Times New Roman" w:cs="Times New Roman" w:hint="eastAsia"/>
          <w:sz w:val="32"/>
          <w:szCs w:val="32"/>
        </w:rPr>
        <w:t>（三）</w:t>
      </w:r>
      <w:r w:rsidRPr="00E35F50">
        <w:rPr>
          <w:rFonts w:ascii="楷体_GB2312" w:eastAsia="楷体_GB2312" w:hAnsi="Times New Roman" w:cs="Times New Roman"/>
          <w:sz w:val="32"/>
          <w:szCs w:val="32"/>
        </w:rPr>
        <w:t xml:space="preserve"> 报告范围</w:t>
      </w:r>
    </w:p>
    <w:p w:rsidR="00E35F50" w:rsidRDefault="00E35F50" w:rsidP="00575E1E">
      <w:pPr>
        <w:spacing w:line="540" w:lineRule="exact"/>
        <w:ind w:firstLineChars="200" w:firstLine="640"/>
        <w:rPr>
          <w:rFonts w:ascii="仿宋_GB2312" w:eastAsia="仿宋_GB2312" w:hAnsi="Times New Roman" w:cs="Times New Roman"/>
          <w:sz w:val="32"/>
          <w:szCs w:val="32"/>
        </w:rPr>
      </w:pPr>
      <w:r w:rsidRPr="00E35F50">
        <w:rPr>
          <w:rFonts w:ascii="仿宋_GB2312" w:eastAsia="仿宋_GB2312" w:hAnsi="Times New Roman" w:cs="Times New Roman" w:hint="eastAsia"/>
          <w:sz w:val="32"/>
          <w:szCs w:val="32"/>
        </w:rPr>
        <w:t>除特别说明外，</w:t>
      </w:r>
      <w:r w:rsidRPr="00E35F50">
        <w:rPr>
          <w:rFonts w:ascii="仿宋_GB2312" w:eastAsia="仿宋_GB2312" w:hAnsi="Times New Roman" w:cs="Times New Roman"/>
          <w:sz w:val="32"/>
          <w:szCs w:val="32"/>
        </w:rPr>
        <w:t>本报告披露范围含</w:t>
      </w:r>
      <w:r w:rsidRPr="00E35F50">
        <w:rPr>
          <w:rFonts w:ascii="仿宋_GB2312" w:eastAsia="仿宋_GB2312" w:hAnsi="Times New Roman" w:cs="Times New Roman" w:hint="eastAsia"/>
          <w:sz w:val="32"/>
          <w:szCs w:val="32"/>
        </w:rPr>
        <w:t>闽清县农村信用合作联社</w:t>
      </w:r>
      <w:r>
        <w:rPr>
          <w:rFonts w:ascii="仿宋_GB2312" w:eastAsia="仿宋_GB2312" w:hAnsi="Times New Roman" w:cs="Times New Roman" w:hint="eastAsia"/>
          <w:sz w:val="32"/>
          <w:szCs w:val="32"/>
        </w:rPr>
        <w:t>（以下简称“闽清农信联社”）及分支机构。</w:t>
      </w:r>
    </w:p>
    <w:p w:rsidR="00E35F50" w:rsidRDefault="00E35F50" w:rsidP="00575E1E">
      <w:pPr>
        <w:spacing w:line="540" w:lineRule="exact"/>
        <w:ind w:firstLineChars="200" w:firstLine="640"/>
        <w:rPr>
          <w:rFonts w:ascii="楷体_GB2312" w:eastAsia="楷体_GB2312" w:hAnsi="Times New Roman" w:cs="Times New Roman"/>
          <w:sz w:val="32"/>
          <w:szCs w:val="32"/>
        </w:rPr>
      </w:pPr>
      <w:r w:rsidRPr="00E35F50">
        <w:rPr>
          <w:rFonts w:ascii="楷体_GB2312" w:eastAsia="楷体_GB2312" w:hAnsi="Times New Roman" w:cs="Times New Roman" w:hint="eastAsia"/>
          <w:sz w:val="32"/>
          <w:szCs w:val="32"/>
        </w:rPr>
        <w:t>（四）报告数据说明</w:t>
      </w:r>
    </w:p>
    <w:p w:rsidR="00E35F50" w:rsidRDefault="00E35F50" w:rsidP="00575E1E">
      <w:pPr>
        <w:spacing w:line="540" w:lineRule="exact"/>
        <w:ind w:firstLineChars="200" w:firstLine="640"/>
        <w:rPr>
          <w:rFonts w:ascii="仿宋_GB2312" w:eastAsia="仿宋_GB2312" w:hAnsi="Times New Roman" w:cs="Times New Roman"/>
          <w:sz w:val="32"/>
          <w:szCs w:val="32"/>
        </w:rPr>
      </w:pPr>
      <w:r w:rsidRPr="00E35F50">
        <w:rPr>
          <w:rFonts w:ascii="仿宋_GB2312" w:eastAsia="仿宋_GB2312" w:hAnsi="Times New Roman" w:cs="Times New Roman" w:hint="eastAsia"/>
          <w:sz w:val="32"/>
          <w:szCs w:val="32"/>
        </w:rPr>
        <w:t>报告中</w:t>
      </w:r>
      <w:r>
        <w:rPr>
          <w:rFonts w:ascii="仿宋_GB2312" w:eastAsia="仿宋_GB2312" w:hAnsi="Times New Roman" w:cs="Times New Roman" w:hint="eastAsia"/>
          <w:sz w:val="32"/>
          <w:szCs w:val="32"/>
        </w:rPr>
        <w:t>财务数据以2</w:t>
      </w:r>
      <w:r>
        <w:rPr>
          <w:rFonts w:ascii="仿宋_GB2312" w:eastAsia="仿宋_GB2312" w:hAnsi="Times New Roman" w:cs="Times New Roman"/>
          <w:sz w:val="32"/>
          <w:szCs w:val="32"/>
        </w:rPr>
        <w:t>023</w:t>
      </w:r>
      <w:r>
        <w:rPr>
          <w:rFonts w:ascii="仿宋_GB2312" w:eastAsia="仿宋_GB2312" w:hAnsi="Times New Roman" w:cs="Times New Roman" w:hint="eastAsia"/>
          <w:sz w:val="32"/>
          <w:szCs w:val="32"/>
        </w:rPr>
        <w:t>年度为主，部分包括以前年度数据。</w:t>
      </w:r>
      <w:r w:rsidR="008A0BF7">
        <w:rPr>
          <w:rFonts w:ascii="仿宋_GB2312" w:eastAsia="仿宋_GB2312" w:hAnsi="Times New Roman" w:cs="Times New Roman" w:hint="eastAsia"/>
          <w:sz w:val="32"/>
          <w:szCs w:val="32"/>
        </w:rPr>
        <w:t>数据主要来自于我社内部文件和相关统计资料，可能会有部分数据因统计口径因素与年报数据有差异，以年报数据为准。本报告中“绿色信贷”如无特别说明，均指“满足人民银行印发的《绿色贷款专项统计制度》的绿色信贷”。</w:t>
      </w:r>
    </w:p>
    <w:p w:rsidR="008A0BF7" w:rsidRPr="008A0BF7" w:rsidRDefault="008A0BF7" w:rsidP="00575E1E">
      <w:pPr>
        <w:spacing w:line="540" w:lineRule="exact"/>
        <w:ind w:firstLineChars="200" w:firstLine="640"/>
        <w:rPr>
          <w:rFonts w:ascii="楷体_GB2312" w:eastAsia="楷体_GB2312" w:hAnsi="Times New Roman" w:cs="Times New Roman"/>
          <w:sz w:val="32"/>
          <w:szCs w:val="32"/>
        </w:rPr>
      </w:pPr>
      <w:r w:rsidRPr="008A0BF7">
        <w:rPr>
          <w:rFonts w:ascii="楷体_GB2312" w:eastAsia="楷体_GB2312" w:hAnsi="Times New Roman" w:cs="Times New Roman" w:hint="eastAsia"/>
          <w:sz w:val="32"/>
          <w:szCs w:val="32"/>
        </w:rPr>
        <w:t>（五）编制依据</w:t>
      </w:r>
    </w:p>
    <w:p w:rsidR="008A0BF7" w:rsidRDefault="008A0BF7" w:rsidP="00575E1E">
      <w:pPr>
        <w:spacing w:line="54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本报告内容根据《中国人民银行福建省分行关于推进福建省金融机构环境信息披露工作的通知》及信息披露工作安排</w:t>
      </w:r>
      <w:r w:rsidRPr="008A0BF7">
        <w:rPr>
          <w:rFonts w:ascii="仿宋_GB2312" w:eastAsia="仿宋_GB2312" w:hAnsi="Times New Roman" w:cs="Times New Roman" w:hint="eastAsia"/>
          <w:sz w:val="32"/>
          <w:szCs w:val="32"/>
        </w:rPr>
        <w:t>等要求。</w:t>
      </w:r>
    </w:p>
    <w:p w:rsidR="008A0BF7" w:rsidRPr="008A0BF7" w:rsidRDefault="008A0BF7" w:rsidP="00575E1E">
      <w:pPr>
        <w:spacing w:line="540" w:lineRule="exact"/>
        <w:ind w:firstLineChars="200" w:firstLine="640"/>
        <w:rPr>
          <w:rFonts w:ascii="黑体" w:eastAsia="黑体" w:hAnsi="黑体" w:cs="Times New Roman"/>
          <w:sz w:val="32"/>
          <w:szCs w:val="32"/>
        </w:rPr>
      </w:pPr>
      <w:r w:rsidRPr="008A0BF7">
        <w:rPr>
          <w:rFonts w:ascii="黑体" w:eastAsia="黑体" w:hAnsi="黑体" w:cs="Times New Roman" w:hint="eastAsia"/>
          <w:sz w:val="32"/>
          <w:szCs w:val="32"/>
        </w:rPr>
        <w:t>二、总体概况</w:t>
      </w:r>
    </w:p>
    <w:p w:rsidR="008A0BF7" w:rsidRPr="008A0BF7" w:rsidRDefault="008A0BF7" w:rsidP="00575E1E">
      <w:pPr>
        <w:spacing w:line="540" w:lineRule="exact"/>
        <w:ind w:firstLineChars="200" w:firstLine="640"/>
        <w:rPr>
          <w:rFonts w:ascii="楷体_GB2312" w:eastAsia="楷体_GB2312" w:hAnsi="Times New Roman" w:cs="Times New Roman"/>
          <w:sz w:val="32"/>
          <w:szCs w:val="32"/>
        </w:rPr>
      </w:pPr>
      <w:r w:rsidRPr="008A0BF7">
        <w:rPr>
          <w:rFonts w:ascii="楷体_GB2312" w:eastAsia="楷体_GB2312" w:hAnsi="Times New Roman" w:cs="Times New Roman" w:hint="eastAsia"/>
          <w:sz w:val="32"/>
          <w:szCs w:val="32"/>
        </w:rPr>
        <w:t>（一）2023年环境信息总体概况</w:t>
      </w:r>
    </w:p>
    <w:p w:rsidR="008A0BF7" w:rsidRDefault="008A0BF7" w:rsidP="00575E1E">
      <w:pPr>
        <w:spacing w:line="54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闽清农信联社始终</w:t>
      </w:r>
      <w:r w:rsidRPr="008A0BF7">
        <w:rPr>
          <w:rFonts w:ascii="仿宋_GB2312" w:eastAsia="仿宋_GB2312" w:hAnsi="Times New Roman" w:cs="Times New Roman" w:hint="eastAsia"/>
          <w:sz w:val="32"/>
          <w:szCs w:val="32"/>
        </w:rPr>
        <w:t>以习平新时代中国特色社会主义思想为指导，</w:t>
      </w:r>
      <w:r w:rsidRPr="008A0BF7">
        <w:rPr>
          <w:rFonts w:ascii="仿宋_GB2312" w:eastAsia="仿宋_GB2312" w:hAnsi="Times New Roman" w:cs="Times New Roman"/>
          <w:sz w:val="32"/>
          <w:szCs w:val="32"/>
        </w:rPr>
        <w:t>全面贯彻习近平生态文</w:t>
      </w:r>
      <w:r w:rsidRPr="008A0BF7">
        <w:rPr>
          <w:rFonts w:ascii="仿宋_GB2312" w:eastAsia="仿宋_GB2312" w:hAnsi="Times New Roman" w:cs="Times New Roman" w:hint="eastAsia"/>
          <w:sz w:val="32"/>
          <w:szCs w:val="32"/>
        </w:rPr>
        <w:t>明思想，</w:t>
      </w:r>
      <w:r w:rsidRPr="008A0BF7">
        <w:rPr>
          <w:rFonts w:ascii="仿宋_GB2312" w:eastAsia="仿宋_GB2312" w:hAnsi="Times New Roman" w:cs="Times New Roman"/>
          <w:sz w:val="32"/>
          <w:szCs w:val="32"/>
        </w:rPr>
        <w:t>践行</w:t>
      </w:r>
      <w:r w:rsidRPr="008A0BF7">
        <w:rPr>
          <w:rFonts w:ascii="仿宋_GB2312" w:eastAsia="仿宋_GB2312" w:hAnsi="Times New Roman" w:cs="Times New Roman"/>
          <w:sz w:val="32"/>
          <w:szCs w:val="32"/>
        </w:rPr>
        <w:t>“</w:t>
      </w:r>
      <w:r w:rsidRPr="008A0BF7">
        <w:rPr>
          <w:rFonts w:ascii="仿宋_GB2312" w:eastAsia="仿宋_GB2312" w:hAnsi="Times New Roman" w:cs="Times New Roman"/>
          <w:sz w:val="32"/>
          <w:szCs w:val="32"/>
        </w:rPr>
        <w:t>绿水青山就</w:t>
      </w:r>
      <w:r w:rsidRPr="008A0BF7">
        <w:rPr>
          <w:rFonts w:ascii="仿宋_GB2312" w:eastAsia="仿宋_GB2312" w:hAnsi="Times New Roman" w:cs="Times New Roman"/>
          <w:sz w:val="32"/>
          <w:szCs w:val="32"/>
        </w:rPr>
        <w:lastRenderedPageBreak/>
        <w:t>是金山银山</w:t>
      </w:r>
      <w:r w:rsidRPr="008A0BF7">
        <w:rPr>
          <w:rFonts w:ascii="仿宋_GB2312" w:eastAsia="仿宋_GB2312" w:hAnsi="Times New Roman" w:cs="Times New Roman"/>
          <w:sz w:val="32"/>
          <w:szCs w:val="32"/>
        </w:rPr>
        <w:t>”</w:t>
      </w:r>
      <w:r w:rsidRPr="008A0BF7">
        <w:rPr>
          <w:rFonts w:ascii="仿宋_GB2312" w:eastAsia="仿宋_GB2312" w:hAnsi="Times New Roman" w:cs="Times New Roman"/>
          <w:sz w:val="32"/>
          <w:szCs w:val="32"/>
        </w:rPr>
        <w:t xml:space="preserve"> 的新发展理念，将绿色金融作为工作重点。</w:t>
      </w:r>
      <w:r>
        <w:rPr>
          <w:rFonts w:ascii="仿宋_GB2312" w:eastAsia="仿宋_GB2312" w:hAnsi="Times New Roman" w:cs="Times New Roman" w:hint="eastAsia"/>
          <w:sz w:val="32"/>
          <w:szCs w:val="32"/>
        </w:rPr>
        <w:t>2</w:t>
      </w:r>
      <w:r>
        <w:rPr>
          <w:rFonts w:ascii="仿宋_GB2312" w:eastAsia="仿宋_GB2312" w:hAnsi="Times New Roman" w:cs="Times New Roman"/>
          <w:sz w:val="32"/>
          <w:szCs w:val="32"/>
        </w:rPr>
        <w:t>023</w:t>
      </w:r>
      <w:r>
        <w:rPr>
          <w:rFonts w:ascii="仿宋_GB2312" w:eastAsia="仿宋_GB2312" w:hAnsi="Times New Roman" w:cs="Times New Roman" w:hint="eastAsia"/>
          <w:sz w:val="32"/>
          <w:szCs w:val="32"/>
        </w:rPr>
        <w:t>年以来，闽清农信联社</w:t>
      </w:r>
      <w:r w:rsidRPr="008A0BF7">
        <w:rPr>
          <w:rFonts w:ascii="仿宋_GB2312" w:eastAsia="仿宋_GB2312" w:hAnsi="Times New Roman" w:cs="Times New Roman"/>
          <w:sz w:val="32"/>
          <w:szCs w:val="32"/>
        </w:rPr>
        <w:t>以服务实体经济为根本，通过创新金融产品和服务模式，为绿色产业和项目提供有力的资金支持，助力企业节能减排、资源循环利用和生态环境保护。加强与政府、企业和社会各界的合作，形成多方合力，共同构建绿色金融生态体系。同时，注重风险防控，确保绿色金融业务的稳健开展，实现经济效益与环境效益的双赢，为建设美丽</w:t>
      </w:r>
      <w:r w:rsidR="000B7042">
        <w:rPr>
          <w:rFonts w:ascii="仿宋_GB2312" w:eastAsia="仿宋_GB2312" w:hAnsi="Times New Roman" w:cs="Times New Roman" w:hint="eastAsia"/>
          <w:sz w:val="32"/>
          <w:szCs w:val="32"/>
        </w:rPr>
        <w:t>闽清</w:t>
      </w:r>
      <w:r w:rsidRPr="008A0BF7">
        <w:rPr>
          <w:rFonts w:ascii="仿宋_GB2312" w:eastAsia="仿宋_GB2312" w:hAnsi="Times New Roman" w:cs="Times New Roman"/>
          <w:sz w:val="32"/>
          <w:szCs w:val="32"/>
        </w:rPr>
        <w:t>贡献金融力量。</w:t>
      </w:r>
    </w:p>
    <w:p w:rsidR="000B7042" w:rsidRPr="000B7042" w:rsidRDefault="000B7042" w:rsidP="00575E1E">
      <w:pPr>
        <w:spacing w:line="540" w:lineRule="exact"/>
        <w:ind w:firstLineChars="200" w:firstLine="640"/>
        <w:rPr>
          <w:rFonts w:ascii="楷体_GB2312" w:eastAsia="楷体_GB2312" w:hAnsi="Times New Roman" w:cs="Times New Roman"/>
          <w:sz w:val="32"/>
          <w:szCs w:val="32"/>
        </w:rPr>
      </w:pPr>
      <w:r w:rsidRPr="000B7042">
        <w:rPr>
          <w:rFonts w:ascii="楷体_GB2312" w:eastAsia="楷体_GB2312" w:hAnsi="Times New Roman" w:cs="Times New Roman" w:hint="eastAsia"/>
          <w:sz w:val="32"/>
          <w:szCs w:val="32"/>
        </w:rPr>
        <w:t>（二）下一年度规划与目标</w:t>
      </w:r>
    </w:p>
    <w:p w:rsidR="000B7042" w:rsidRDefault="000B7042" w:rsidP="00575E1E">
      <w:pPr>
        <w:spacing w:line="540" w:lineRule="exact"/>
        <w:ind w:firstLineChars="200" w:firstLine="640"/>
        <w:rPr>
          <w:rFonts w:ascii="仿宋_GB2312" w:eastAsia="仿宋_GB2312" w:hAnsi="Times New Roman" w:cs="Times New Roman"/>
          <w:sz w:val="32"/>
          <w:szCs w:val="32"/>
        </w:rPr>
      </w:pPr>
      <w:r w:rsidRPr="000B7042">
        <w:rPr>
          <w:rFonts w:ascii="仿宋_GB2312" w:eastAsia="仿宋_GB2312" w:hAnsi="Times New Roman" w:cs="Times New Roman" w:hint="eastAsia"/>
          <w:sz w:val="32"/>
          <w:szCs w:val="32"/>
        </w:rPr>
        <w:t>深入贯彻落实中国人民银行关于绿色金融的政策要求，充分发挥</w:t>
      </w:r>
      <w:r>
        <w:rPr>
          <w:rFonts w:ascii="仿宋_GB2312" w:eastAsia="仿宋_GB2312" w:hAnsi="Times New Roman" w:cs="Times New Roman" w:hint="eastAsia"/>
          <w:sz w:val="32"/>
          <w:szCs w:val="32"/>
        </w:rPr>
        <w:t>闽清农信联社</w:t>
      </w:r>
      <w:r w:rsidRPr="000B7042">
        <w:rPr>
          <w:rFonts w:ascii="仿宋_GB2312" w:eastAsia="仿宋_GB2312" w:hAnsi="Times New Roman" w:cs="Times New Roman" w:hint="eastAsia"/>
          <w:sz w:val="32"/>
          <w:szCs w:val="32"/>
        </w:rPr>
        <w:t>在支持农村经济发展中的重要作用，推动绿色金融在农村地区的广泛应用，助力乡村振兴和生态文明建设。以创新、协调、绿色、开放、共享的新发展理念为引领，紧密围绕农村经济社会发展的绿色需求，不断优化金融资源配置，为农村地区的可持续发展提供强有力的金融支持。</w:t>
      </w:r>
    </w:p>
    <w:p w:rsidR="000B7042" w:rsidRDefault="000B7042" w:rsidP="00575E1E">
      <w:pPr>
        <w:spacing w:line="54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w:t>
      </w:r>
      <w:r>
        <w:rPr>
          <w:rFonts w:ascii="仿宋_GB2312" w:eastAsia="仿宋_GB2312" w:hAnsi="Times New Roman" w:cs="Times New Roman"/>
          <w:sz w:val="32"/>
          <w:szCs w:val="32"/>
        </w:rPr>
        <w:t>.</w:t>
      </w:r>
      <w:r>
        <w:rPr>
          <w:rFonts w:ascii="仿宋_GB2312" w:eastAsia="仿宋_GB2312" w:hAnsi="Times New Roman" w:cs="Times New Roman" w:hint="eastAsia"/>
          <w:sz w:val="32"/>
          <w:szCs w:val="32"/>
        </w:rPr>
        <w:t>加大绿色信贷投放</w:t>
      </w:r>
    </w:p>
    <w:p w:rsidR="000B7042" w:rsidRDefault="000B7042" w:rsidP="00575E1E">
      <w:pPr>
        <w:spacing w:line="54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（1）</w:t>
      </w:r>
      <w:r w:rsidRPr="000B7042">
        <w:rPr>
          <w:rFonts w:ascii="仿宋_GB2312" w:eastAsia="仿宋_GB2312" w:hAnsi="Times New Roman" w:cs="Times New Roman" w:hint="eastAsia"/>
          <w:sz w:val="32"/>
          <w:szCs w:val="32"/>
        </w:rPr>
        <w:t>加大对绿色农业、生态养殖、农村可再生能源开发等领域的信贷支持，</w:t>
      </w:r>
      <w:r w:rsidRPr="000B7042">
        <w:rPr>
          <w:rFonts w:ascii="仿宋_GB2312" w:eastAsia="仿宋_GB2312" w:hAnsi="Times New Roman" w:cs="Times New Roman"/>
          <w:sz w:val="32"/>
          <w:szCs w:val="32"/>
        </w:rPr>
        <w:t>尤其重点支持农业废弃物资源化利用、高效节水灌溉、绿色农产品加工等项目，促进农业生产方式的绿色转型。</w:t>
      </w:r>
      <w:r>
        <w:rPr>
          <w:rFonts w:ascii="仿宋_GB2312" w:eastAsia="仿宋_GB2312" w:hAnsi="Times New Roman" w:cs="Times New Roman"/>
          <w:sz w:val="32"/>
          <w:szCs w:val="32"/>
        </w:rPr>
        <w:t>确保绿色信贷余额占比逐年提高</w:t>
      </w:r>
      <w:r>
        <w:rPr>
          <w:rFonts w:ascii="仿宋_GB2312" w:eastAsia="仿宋_GB2312" w:hAnsi="Times New Roman" w:cs="Times New Roman" w:hint="eastAsia"/>
          <w:sz w:val="32"/>
          <w:szCs w:val="32"/>
        </w:rPr>
        <w:t>，</w:t>
      </w:r>
      <w:r w:rsidRPr="000B7042">
        <w:rPr>
          <w:rFonts w:ascii="仿宋_GB2312" w:eastAsia="仿宋_GB2312" w:hAnsi="Times New Roman" w:cs="Times New Roman"/>
          <w:sz w:val="32"/>
          <w:szCs w:val="32"/>
        </w:rPr>
        <w:t>同时合理调整信贷结构，逐步降低高能耗、高污染行业的信贷占比。</w:t>
      </w:r>
    </w:p>
    <w:p w:rsidR="000B7042" w:rsidRDefault="000B7042" w:rsidP="00575E1E">
      <w:pPr>
        <w:spacing w:line="54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（2）</w:t>
      </w:r>
      <w:r w:rsidRPr="001C549C">
        <w:rPr>
          <w:rFonts w:ascii="仿宋_GB2312" w:eastAsia="仿宋_GB2312" w:hAnsi="仿宋" w:cs="仿宋_GB2312" w:hint="eastAsia"/>
          <w:snapToGrid w:val="0"/>
          <w:sz w:val="32"/>
          <w:szCs w:val="32"/>
          <w:lang w:bidi="ar"/>
        </w:rPr>
        <w:t>聚焦民生林业、绿色农业、生态旅游、绿色城镇和美丽乡村、节能减排等重点领域，按照“投向绿色、授信绿色、产品绿色、渠道绿色、服务绿色”的发展思路，进一步</w:t>
      </w:r>
      <w:r w:rsidRPr="001C549C">
        <w:rPr>
          <w:rFonts w:ascii="仿宋_GB2312" w:eastAsia="仿宋_GB2312" w:hAnsi="仿宋" w:cs="仿宋_GB2312" w:hint="eastAsia"/>
          <w:snapToGrid w:val="0"/>
          <w:sz w:val="32"/>
          <w:szCs w:val="32"/>
          <w:lang w:bidi="ar"/>
        </w:rPr>
        <w:lastRenderedPageBreak/>
        <w:t>做好“三农”领域的绿色金融服务工作。</w:t>
      </w:r>
      <w:r w:rsidRPr="001C549C">
        <w:rPr>
          <w:rFonts w:ascii="仿宋_GB2312" w:eastAsia="仿宋_GB2312" w:hAnsi="仿宋" w:cs="仿宋_GB2312" w:hint="eastAsia"/>
          <w:sz w:val="32"/>
          <w:szCs w:val="32"/>
          <w:lang w:bidi="ar"/>
        </w:rPr>
        <w:t>主动对接林农林业信贷需求，优化和完善</w:t>
      </w:r>
      <w:r w:rsidRPr="001C549C">
        <w:rPr>
          <w:rFonts w:ascii="仿宋_GB2312" w:eastAsia="仿宋_GB2312" w:hAnsi="Calibri" w:cs="仿宋_GB2312" w:hint="eastAsia"/>
          <w:sz w:val="32"/>
          <w:szCs w:val="32"/>
          <w:lang w:bidi="ar"/>
        </w:rPr>
        <w:t>“福林贷”系列涉林信贷产品，</w:t>
      </w:r>
      <w:r w:rsidRPr="001C549C">
        <w:rPr>
          <w:rFonts w:ascii="仿宋_GB2312" w:eastAsia="仿宋_GB2312" w:hAnsi="Times New Roman" w:cs="仿宋_GB2312" w:hint="eastAsia"/>
          <w:sz w:val="32"/>
          <w:szCs w:val="32"/>
          <w:lang w:bidi="ar"/>
        </w:rPr>
        <w:t>助力林农创业致富。</w:t>
      </w:r>
      <w:r w:rsidRPr="001C549C">
        <w:rPr>
          <w:rFonts w:ascii="仿宋_GB2312" w:eastAsia="仿宋_GB2312" w:hAnsi="仿宋" w:cs="仿宋_GB2312" w:hint="eastAsia"/>
          <w:snapToGrid w:val="0"/>
          <w:sz w:val="32"/>
          <w:szCs w:val="32"/>
          <w:lang w:bidi="ar"/>
        </w:rPr>
        <w:t>同时加强对高污染、高能耗及产能过剩行业的信贷风险管控，对属于产业政策限制类的新增授信项目，从严从紧审批。</w:t>
      </w:r>
    </w:p>
    <w:p w:rsidR="000B7042" w:rsidRDefault="000B7042" w:rsidP="00575E1E">
      <w:pPr>
        <w:spacing w:line="54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sz w:val="32"/>
          <w:szCs w:val="32"/>
        </w:rPr>
        <w:t>2.</w:t>
      </w:r>
      <w:r>
        <w:rPr>
          <w:rFonts w:ascii="仿宋_GB2312" w:eastAsia="仿宋_GB2312" w:hAnsi="Times New Roman" w:cs="Times New Roman" w:hint="eastAsia"/>
          <w:sz w:val="32"/>
          <w:szCs w:val="32"/>
        </w:rPr>
        <w:t>提升产品创新能力</w:t>
      </w:r>
    </w:p>
    <w:p w:rsidR="000B7042" w:rsidRDefault="000B7042" w:rsidP="00575E1E">
      <w:pPr>
        <w:spacing w:line="54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w:t>
      </w:r>
      <w:r>
        <w:rPr>
          <w:rFonts w:ascii="仿宋_GB2312" w:eastAsia="仿宋_GB2312" w:hAnsi="Times New Roman" w:cs="Times New Roman"/>
          <w:sz w:val="32"/>
          <w:szCs w:val="32"/>
        </w:rPr>
        <w:t>1</w:t>
      </w:r>
      <w:r>
        <w:rPr>
          <w:rFonts w:ascii="仿宋_GB2312" w:eastAsia="仿宋_GB2312" w:hAnsi="Times New Roman" w:cs="Times New Roman" w:hint="eastAsia"/>
          <w:sz w:val="32"/>
          <w:szCs w:val="32"/>
        </w:rPr>
        <w:t>）</w:t>
      </w:r>
      <w:r w:rsidRPr="000B7042">
        <w:rPr>
          <w:rFonts w:ascii="仿宋_GB2312" w:eastAsia="仿宋_GB2312" w:hAnsi="Times New Roman" w:cs="Times New Roman" w:hint="eastAsia"/>
          <w:sz w:val="32"/>
          <w:szCs w:val="32"/>
        </w:rPr>
        <w:t>开发</w:t>
      </w:r>
      <w:r w:rsidRPr="000B7042">
        <w:rPr>
          <w:rFonts w:ascii="仿宋_GB2312" w:eastAsia="仿宋_GB2312" w:hAnsi="Times New Roman" w:cs="Times New Roman"/>
          <w:sz w:val="32"/>
          <w:szCs w:val="32"/>
        </w:rPr>
        <w:t>适应农村绿色发展需求的特色金融产品，针对不同绿色项目的特点，设计灵活的贷款期限、还款方式和利率定价机制。探索开展碳排放权、林权、水权等绿色权益质押贷款业务，拓宽绿色项目的融资渠道。积极引入担保、保险等增信机制，降低绿色金融业务风险。</w:t>
      </w:r>
    </w:p>
    <w:p w:rsidR="001A1276" w:rsidRDefault="000B7042" w:rsidP="00575E1E">
      <w:pPr>
        <w:spacing w:line="540" w:lineRule="exact"/>
        <w:ind w:firstLineChars="200" w:firstLine="640"/>
        <w:rPr>
          <w:rFonts w:ascii="仿宋_GB2312" w:eastAsia="仿宋_GB2312" w:hAnsi="Calibri" w:cs="仿宋_GB2312"/>
          <w:sz w:val="32"/>
          <w:szCs w:val="32"/>
          <w:lang w:bidi="ar"/>
        </w:rPr>
      </w:pPr>
      <w:r>
        <w:rPr>
          <w:rFonts w:ascii="仿宋_GB2312" w:eastAsia="仿宋_GB2312" w:hAnsi="Times New Roman" w:cs="Times New Roman" w:hint="eastAsia"/>
          <w:sz w:val="32"/>
          <w:szCs w:val="32"/>
        </w:rPr>
        <w:t>（2）</w:t>
      </w:r>
      <w:r w:rsidRPr="001C549C">
        <w:rPr>
          <w:rFonts w:ascii="仿宋_GB2312" w:eastAsia="仿宋_GB2312" w:hAnsi="Calibri" w:cs="仿宋_GB2312" w:hint="eastAsia"/>
          <w:sz w:val="32"/>
          <w:szCs w:val="32"/>
          <w:lang w:bidi="ar"/>
        </w:rPr>
        <w:t>深入基层网点，做好乡镇</w:t>
      </w:r>
      <w:r>
        <w:rPr>
          <w:rFonts w:ascii="仿宋_GB2312" w:eastAsia="仿宋_GB2312" w:hAnsi="Calibri" w:cs="仿宋_GB2312" w:hint="eastAsia"/>
          <w:sz w:val="32"/>
          <w:szCs w:val="32"/>
          <w:lang w:bidi="ar"/>
        </w:rPr>
        <w:t>绿色</w:t>
      </w:r>
      <w:r w:rsidRPr="001C549C">
        <w:rPr>
          <w:rFonts w:ascii="仿宋_GB2312" w:eastAsia="仿宋_GB2312" w:hAnsi="Calibri" w:cs="仿宋_GB2312" w:hint="eastAsia"/>
          <w:sz w:val="32"/>
          <w:szCs w:val="32"/>
          <w:lang w:bidi="ar"/>
        </w:rPr>
        <w:t>产业调研工作，</w:t>
      </w:r>
      <w:r w:rsidRPr="001C549C">
        <w:rPr>
          <w:rFonts w:ascii="仿宋_GB2312" w:eastAsia="仿宋_GB2312" w:hAnsi="仿宋" w:cs="仿宋_GB2312 FPEF" w:hint="eastAsia"/>
          <w:kern w:val="0"/>
          <w:sz w:val="32"/>
          <w:szCs w:val="32"/>
          <w:lang w:bidi="ar"/>
        </w:rPr>
        <w:t>了解农户的实际需求，积极</w:t>
      </w:r>
      <w:r w:rsidRPr="001C549C">
        <w:rPr>
          <w:rFonts w:ascii="仿宋_GB2312" w:eastAsia="仿宋_GB2312" w:hAnsi="Calibri" w:cs="仿宋_GB2312" w:hint="eastAsia"/>
          <w:sz w:val="32"/>
          <w:szCs w:val="32"/>
          <w:lang w:bidi="ar"/>
        </w:rPr>
        <w:t>听取一线人员的建议和意见，结合辖内农村的</w:t>
      </w:r>
      <w:r w:rsidR="001A1276">
        <w:rPr>
          <w:rFonts w:ascii="仿宋_GB2312" w:eastAsia="仿宋_GB2312" w:hAnsi="Calibri" w:cs="仿宋_GB2312" w:hint="eastAsia"/>
          <w:sz w:val="32"/>
          <w:szCs w:val="32"/>
          <w:lang w:bidi="ar"/>
        </w:rPr>
        <w:t>绿色农林</w:t>
      </w:r>
      <w:r w:rsidRPr="001C549C">
        <w:rPr>
          <w:rFonts w:ascii="仿宋_GB2312" w:eastAsia="仿宋_GB2312" w:hAnsi="Calibri" w:cs="仿宋_GB2312" w:hint="eastAsia"/>
          <w:sz w:val="32"/>
          <w:szCs w:val="32"/>
          <w:lang w:bidi="ar"/>
        </w:rPr>
        <w:t>产业特点，深入分析，在省联社“五福”系列产品的基础上，研发切合我社发展和网点需求的</w:t>
      </w:r>
      <w:r>
        <w:rPr>
          <w:rFonts w:ascii="仿宋_GB2312" w:eastAsia="仿宋_GB2312" w:hAnsi="Calibri" w:cs="仿宋_GB2312" w:hint="eastAsia"/>
          <w:sz w:val="32"/>
          <w:szCs w:val="32"/>
          <w:lang w:bidi="ar"/>
        </w:rPr>
        <w:t>绿色信贷</w:t>
      </w:r>
      <w:r w:rsidRPr="001C549C">
        <w:rPr>
          <w:rFonts w:ascii="仿宋_GB2312" w:eastAsia="仿宋_GB2312" w:hAnsi="Calibri" w:cs="仿宋_GB2312" w:hint="eastAsia"/>
          <w:sz w:val="32"/>
          <w:szCs w:val="32"/>
          <w:lang w:bidi="ar"/>
        </w:rPr>
        <w:t>金融产品，提高产品的有效推动。</w:t>
      </w:r>
    </w:p>
    <w:p w:rsidR="001A1276" w:rsidRDefault="001A1276" w:rsidP="00575E1E">
      <w:pPr>
        <w:spacing w:line="540" w:lineRule="exact"/>
        <w:ind w:firstLineChars="200" w:firstLine="640"/>
        <w:rPr>
          <w:rFonts w:ascii="仿宋_GB2312" w:eastAsia="仿宋_GB2312" w:hAnsi="Times New Roman" w:cs="Times New Roman"/>
          <w:sz w:val="32"/>
          <w:szCs w:val="32"/>
        </w:rPr>
      </w:pPr>
      <w:r>
        <w:rPr>
          <w:rFonts w:ascii="仿宋_GB2312" w:eastAsia="仿宋_GB2312" w:hAnsi="Calibri" w:cs="仿宋_GB2312" w:hint="eastAsia"/>
          <w:sz w:val="32"/>
          <w:szCs w:val="32"/>
          <w:lang w:bidi="ar"/>
        </w:rPr>
        <w:t>3</w:t>
      </w:r>
      <w:r>
        <w:rPr>
          <w:rFonts w:ascii="仿宋_GB2312" w:eastAsia="仿宋_GB2312" w:hAnsi="Calibri" w:cs="仿宋_GB2312"/>
          <w:sz w:val="32"/>
          <w:szCs w:val="32"/>
          <w:lang w:bidi="ar"/>
        </w:rPr>
        <w:t>.</w:t>
      </w:r>
      <w:r>
        <w:rPr>
          <w:rFonts w:ascii="仿宋_GB2312" w:eastAsia="仿宋_GB2312" w:hAnsi="Times New Roman" w:cs="Times New Roman" w:hint="eastAsia"/>
          <w:sz w:val="32"/>
          <w:szCs w:val="32"/>
        </w:rPr>
        <w:t>优化绿色金融服务</w:t>
      </w:r>
    </w:p>
    <w:p w:rsidR="007836C3" w:rsidRDefault="001A1276" w:rsidP="007836C3">
      <w:pPr>
        <w:spacing w:line="540" w:lineRule="exact"/>
        <w:ind w:firstLineChars="200" w:firstLine="640"/>
        <w:rPr>
          <w:rFonts w:ascii="仿宋_GB2312" w:eastAsia="仿宋_GB2312" w:hAnsi="Times New Roman" w:cs="Times New Roman"/>
          <w:sz w:val="32"/>
          <w:szCs w:val="32"/>
        </w:rPr>
      </w:pPr>
      <w:r w:rsidRPr="001A1276">
        <w:rPr>
          <w:rFonts w:ascii="仿宋_GB2312" w:eastAsia="仿宋_GB2312" w:hAnsi="Times New Roman" w:cs="Times New Roman" w:hint="eastAsia"/>
          <w:sz w:val="32"/>
          <w:szCs w:val="32"/>
        </w:rPr>
        <w:t>建立绿色金融服务</w:t>
      </w:r>
      <w:r>
        <w:rPr>
          <w:rFonts w:ascii="仿宋_GB2312" w:eastAsia="仿宋_GB2312" w:hAnsi="Times New Roman" w:cs="Times New Roman" w:hint="eastAsia"/>
          <w:sz w:val="32"/>
          <w:szCs w:val="32"/>
        </w:rPr>
        <w:t>专人跟踪机制</w:t>
      </w:r>
      <w:r w:rsidRPr="001A1276">
        <w:rPr>
          <w:rFonts w:ascii="仿宋_GB2312" w:eastAsia="仿宋_GB2312" w:hAnsi="Times New Roman" w:cs="Times New Roman" w:hint="eastAsia"/>
          <w:sz w:val="32"/>
          <w:szCs w:val="32"/>
        </w:rPr>
        <w:t>，为绿色项目提供一站式金融服务，包括咨询、受理、审批、放款等环节，提高业务办理效率，缩短业务办理时间。</w:t>
      </w:r>
      <w:r>
        <w:rPr>
          <w:rFonts w:ascii="仿宋_GB2312" w:eastAsia="仿宋_GB2312" w:hAnsi="Times New Roman" w:cs="Times New Roman" w:hint="eastAsia"/>
          <w:sz w:val="32"/>
          <w:szCs w:val="32"/>
        </w:rPr>
        <w:t>同时</w:t>
      </w:r>
      <w:r w:rsidRPr="001A1276">
        <w:rPr>
          <w:rFonts w:ascii="仿宋_GB2312" w:eastAsia="仿宋_GB2312" w:hAnsi="Times New Roman" w:cs="Times New Roman"/>
          <w:sz w:val="32"/>
          <w:szCs w:val="32"/>
        </w:rPr>
        <w:t>加强对农村企业和农户的绿色金融知识普及和培训，通过举办专题讲座、现场指导、案例分享等形式，提高农村客户对绿色金融的认知和运用能力。</w:t>
      </w:r>
    </w:p>
    <w:p w:rsidR="001A1276" w:rsidRDefault="001A1276" w:rsidP="007836C3">
      <w:pPr>
        <w:spacing w:line="54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4</w:t>
      </w:r>
      <w:r>
        <w:rPr>
          <w:rFonts w:ascii="仿宋_GB2312" w:eastAsia="仿宋_GB2312" w:hAnsi="Times New Roman" w:cs="Times New Roman"/>
          <w:sz w:val="32"/>
          <w:szCs w:val="32"/>
        </w:rPr>
        <w:t>.</w:t>
      </w:r>
      <w:r>
        <w:rPr>
          <w:rFonts w:ascii="仿宋_GB2312" w:eastAsia="仿宋_GB2312" w:hAnsi="Times New Roman" w:cs="Times New Roman" w:hint="eastAsia"/>
          <w:sz w:val="32"/>
          <w:szCs w:val="32"/>
        </w:rPr>
        <w:t>完善信贷风险管理</w:t>
      </w:r>
    </w:p>
    <w:p w:rsidR="001A1276" w:rsidRDefault="001A1276" w:rsidP="007836C3">
      <w:pPr>
        <w:spacing w:line="540" w:lineRule="exact"/>
        <w:ind w:firstLineChars="200" w:firstLine="640"/>
        <w:rPr>
          <w:rFonts w:ascii="仿宋_GB2312" w:eastAsia="仿宋_GB2312" w:hAnsi="Times New Roman" w:cs="Times New Roman"/>
          <w:sz w:val="32"/>
          <w:szCs w:val="32"/>
        </w:rPr>
      </w:pPr>
      <w:r w:rsidRPr="001A1276">
        <w:rPr>
          <w:rFonts w:ascii="仿宋_GB2312" w:eastAsia="仿宋_GB2312" w:hAnsi="Times New Roman" w:cs="Times New Roman" w:hint="eastAsia"/>
          <w:sz w:val="32"/>
          <w:szCs w:val="32"/>
        </w:rPr>
        <w:t>引入环境风险评估模型，提高对环境和社会风险的识别</w:t>
      </w:r>
      <w:r w:rsidRPr="001A1276">
        <w:rPr>
          <w:rFonts w:ascii="仿宋_GB2312" w:eastAsia="仿宋_GB2312" w:hAnsi="Times New Roman" w:cs="Times New Roman" w:hint="eastAsia"/>
          <w:sz w:val="32"/>
          <w:szCs w:val="32"/>
        </w:rPr>
        <w:lastRenderedPageBreak/>
        <w:t>和管理能力。在信贷审批过程中，充分考虑项目的环境影响和可持续性。</w:t>
      </w:r>
      <w:r w:rsidRPr="001A1276">
        <w:rPr>
          <w:rFonts w:ascii="仿宋_GB2312" w:eastAsia="仿宋_GB2312" w:hAnsi="Times New Roman" w:cs="Times New Roman"/>
          <w:sz w:val="32"/>
          <w:szCs w:val="32"/>
        </w:rPr>
        <w:t>对绿色信贷项目进行定期跟踪和评估，建立动态监测机制，及时掌握项目进展和资金使用情况，确保资金使用合规和项目效益达成。</w:t>
      </w:r>
    </w:p>
    <w:p w:rsidR="001A1276" w:rsidRDefault="001A1276" w:rsidP="00575E1E">
      <w:pPr>
        <w:spacing w:line="540" w:lineRule="exact"/>
        <w:ind w:leftChars="100" w:left="210" w:firstLineChars="100" w:firstLine="320"/>
        <w:rPr>
          <w:rFonts w:ascii="黑体" w:eastAsia="黑体" w:hAnsi="黑体" w:cs="Times New Roman"/>
          <w:sz w:val="32"/>
          <w:szCs w:val="32"/>
        </w:rPr>
      </w:pPr>
      <w:r w:rsidRPr="001A1276">
        <w:rPr>
          <w:rFonts w:ascii="黑体" w:eastAsia="黑体" w:hAnsi="黑体" w:cs="Times New Roman" w:hint="eastAsia"/>
          <w:sz w:val="32"/>
          <w:szCs w:val="32"/>
        </w:rPr>
        <w:t>三、治理结构</w:t>
      </w:r>
    </w:p>
    <w:p w:rsidR="001A1276" w:rsidRDefault="001A1276" w:rsidP="00575E1E">
      <w:pPr>
        <w:spacing w:line="540" w:lineRule="exact"/>
        <w:ind w:firstLineChars="200" w:firstLine="640"/>
        <w:rPr>
          <w:rFonts w:ascii="楷体_GB2312" w:eastAsia="楷体_GB2312" w:hAnsi="黑体" w:cs="Times New Roman"/>
          <w:sz w:val="32"/>
          <w:szCs w:val="32"/>
        </w:rPr>
      </w:pPr>
      <w:r w:rsidRPr="001A1276">
        <w:rPr>
          <w:rFonts w:ascii="楷体_GB2312" w:eastAsia="楷体_GB2312" w:hAnsi="黑体" w:cs="Times New Roman" w:hint="eastAsia"/>
          <w:sz w:val="32"/>
          <w:szCs w:val="32"/>
        </w:rPr>
        <w:t>（一）理事会层面</w:t>
      </w:r>
    </w:p>
    <w:p w:rsidR="00136BCC" w:rsidRDefault="001A1276" w:rsidP="00575E1E">
      <w:pPr>
        <w:spacing w:line="540" w:lineRule="exact"/>
        <w:ind w:firstLineChars="200" w:firstLine="640"/>
        <w:rPr>
          <w:rStyle w:val="fontstyle01"/>
          <w:rFonts w:hint="default"/>
        </w:rPr>
      </w:pPr>
      <w:r>
        <w:rPr>
          <w:rStyle w:val="fontstyle01"/>
          <w:rFonts w:hint="default"/>
        </w:rPr>
        <w:t>理事会作为绿色金融管理的最高决策机构，负责确定绿色金融和支持碳达峰中和战略规划，审批高级管理层制订的绿色金融目标，审议绿色金融业务报告，对包括绿色金融等内容在内的可持续发展表现进行审议并提出改善建议。</w:t>
      </w:r>
      <w:r w:rsidR="00767AB5">
        <w:rPr>
          <w:rStyle w:val="fontstyle01"/>
          <w:rFonts w:hint="default"/>
        </w:rPr>
        <w:t>理事会下设的</w:t>
      </w:r>
      <w:r w:rsidR="00767AB5" w:rsidRPr="00767AB5">
        <w:rPr>
          <w:rStyle w:val="fontstyle01"/>
          <w:rFonts w:hint="default"/>
        </w:rPr>
        <w:t>绿色金融委员会</w:t>
      </w:r>
      <w:r>
        <w:rPr>
          <w:rStyle w:val="fontstyle01"/>
          <w:rFonts w:hint="default"/>
        </w:rPr>
        <w:t>负责</w:t>
      </w:r>
      <w:r w:rsidR="00136BCC">
        <w:rPr>
          <w:rStyle w:val="fontstyle01"/>
          <w:rFonts w:hint="default"/>
        </w:rPr>
        <w:t>：</w:t>
      </w:r>
    </w:p>
    <w:p w:rsidR="000B7042" w:rsidRDefault="00136BCC" w:rsidP="00575E1E">
      <w:pPr>
        <w:spacing w:line="540" w:lineRule="exact"/>
        <w:ind w:firstLineChars="200" w:firstLine="640"/>
        <w:rPr>
          <w:rFonts w:ascii="仿宋_GB2312" w:eastAsia="仿宋_GB2312" w:hAnsi="仿宋"/>
          <w:sz w:val="32"/>
          <w:szCs w:val="32"/>
        </w:rPr>
      </w:pPr>
      <w:r>
        <w:rPr>
          <w:rStyle w:val="fontstyle01"/>
          <w:rFonts w:hint="default"/>
        </w:rPr>
        <w:t>1.</w:t>
      </w:r>
      <w:r w:rsidR="00767AB5" w:rsidRPr="006C6D84">
        <w:rPr>
          <w:rFonts w:ascii="仿宋_GB2312" w:eastAsia="仿宋_GB2312" w:hAnsi="仿宋" w:hint="eastAsia"/>
          <w:sz w:val="32"/>
          <w:szCs w:val="32"/>
        </w:rPr>
        <w:t>对</w:t>
      </w:r>
      <w:r>
        <w:rPr>
          <w:rFonts w:ascii="仿宋_GB2312" w:eastAsia="仿宋_GB2312" w:hAnsi="仿宋" w:hint="eastAsia"/>
          <w:sz w:val="32"/>
          <w:szCs w:val="32"/>
        </w:rPr>
        <w:t>闽清农信联社</w:t>
      </w:r>
      <w:r w:rsidR="00767AB5" w:rsidRPr="006C6D84">
        <w:rPr>
          <w:rFonts w:ascii="仿宋_GB2312" w:eastAsia="仿宋_GB2312" w:hAnsi="仿宋" w:hint="eastAsia"/>
          <w:sz w:val="32"/>
          <w:szCs w:val="32"/>
        </w:rPr>
        <w:t>的绿色金融</w:t>
      </w:r>
      <w:r w:rsidR="00767AB5" w:rsidRPr="006C6D84">
        <w:rPr>
          <w:rFonts w:ascii="仿宋_GB2312" w:eastAsia="仿宋_GB2312" w:hAnsi="仿宋" w:hint="eastAsia"/>
          <w:snapToGrid w:val="0"/>
          <w:kern w:val="0"/>
          <w:sz w:val="32"/>
          <w:szCs w:val="32"/>
        </w:rPr>
        <w:t>发展思路、发展目标、</w:t>
      </w:r>
      <w:r w:rsidR="00767AB5" w:rsidRPr="006C6D84">
        <w:rPr>
          <w:rFonts w:ascii="仿宋_GB2312" w:eastAsia="仿宋_GB2312" w:hAnsi="仿宋" w:hint="eastAsia"/>
          <w:sz w:val="32"/>
          <w:szCs w:val="32"/>
        </w:rPr>
        <w:t>发展规划</w:t>
      </w:r>
      <w:r w:rsidR="00767AB5" w:rsidRPr="006C6D84">
        <w:rPr>
          <w:rFonts w:ascii="仿宋_GB2312" w:eastAsia="仿宋_GB2312" w:hAnsi="仿宋" w:hint="eastAsia"/>
          <w:snapToGrid w:val="0"/>
          <w:kern w:val="0"/>
          <w:sz w:val="32"/>
          <w:szCs w:val="32"/>
        </w:rPr>
        <w:t>与</w:t>
      </w:r>
      <w:r w:rsidR="00767AB5" w:rsidRPr="006C6D84">
        <w:rPr>
          <w:rFonts w:ascii="仿宋_GB2312" w:eastAsia="仿宋_GB2312" w:hAnsi="仿宋" w:hint="eastAsia"/>
          <w:sz w:val="32"/>
          <w:szCs w:val="32"/>
        </w:rPr>
        <w:t>发展战略进行研究</w:t>
      </w:r>
      <w:r>
        <w:rPr>
          <w:rFonts w:ascii="仿宋_GB2312" w:eastAsia="仿宋_GB2312" w:hAnsi="仿宋" w:hint="eastAsia"/>
          <w:sz w:val="32"/>
          <w:szCs w:val="32"/>
        </w:rPr>
        <w:t>；</w:t>
      </w:r>
    </w:p>
    <w:p w:rsidR="00136BCC" w:rsidRDefault="00136BCC" w:rsidP="00575E1E">
      <w:pPr>
        <w:spacing w:line="54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sz w:val="32"/>
          <w:szCs w:val="32"/>
        </w:rPr>
        <w:t>.</w:t>
      </w:r>
      <w:r w:rsidRPr="006C6D84">
        <w:rPr>
          <w:rFonts w:ascii="仿宋_GB2312" w:eastAsia="仿宋_GB2312" w:hAnsi="仿宋" w:hint="eastAsia"/>
          <w:sz w:val="32"/>
          <w:szCs w:val="32"/>
        </w:rPr>
        <w:t>对</w:t>
      </w:r>
      <w:r>
        <w:rPr>
          <w:rFonts w:ascii="仿宋_GB2312" w:eastAsia="仿宋_GB2312" w:hAnsi="仿宋" w:hint="eastAsia"/>
          <w:sz w:val="32"/>
          <w:szCs w:val="32"/>
        </w:rPr>
        <w:t>闽清农信联社</w:t>
      </w:r>
      <w:r w:rsidRPr="006C6D84">
        <w:rPr>
          <w:rFonts w:ascii="仿宋_GB2312" w:eastAsia="仿宋_GB2312" w:hAnsi="仿宋" w:hint="eastAsia"/>
          <w:sz w:val="32"/>
          <w:szCs w:val="32"/>
        </w:rPr>
        <w:t>绿色金融组织体系建设进行研究，并向理事会提出建议，把绿色金融融入到企业愿景、信贷文化、政策制度、管理流程等各个环节，建立一套行之有效的绿色金融发展机制</w:t>
      </w:r>
      <w:r>
        <w:rPr>
          <w:rFonts w:ascii="仿宋_GB2312" w:eastAsia="仿宋_GB2312" w:hAnsi="仿宋" w:hint="eastAsia"/>
          <w:sz w:val="32"/>
          <w:szCs w:val="32"/>
        </w:rPr>
        <w:t>；</w:t>
      </w:r>
    </w:p>
    <w:p w:rsidR="00136BCC" w:rsidRDefault="00136BCC" w:rsidP="00575E1E">
      <w:pPr>
        <w:spacing w:line="54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sz w:val="32"/>
          <w:szCs w:val="32"/>
        </w:rPr>
        <w:t>.</w:t>
      </w:r>
      <w:r w:rsidRPr="006C6D84">
        <w:rPr>
          <w:rFonts w:ascii="仿宋_GB2312" w:eastAsia="仿宋_GB2312" w:hAnsi="仿宋" w:hint="eastAsia"/>
          <w:sz w:val="32"/>
          <w:szCs w:val="32"/>
        </w:rPr>
        <w:t>对</w:t>
      </w:r>
      <w:r>
        <w:rPr>
          <w:rFonts w:ascii="仿宋_GB2312" w:eastAsia="仿宋_GB2312" w:hAnsi="仿宋" w:hint="eastAsia"/>
          <w:sz w:val="32"/>
          <w:szCs w:val="32"/>
        </w:rPr>
        <w:t>闽清农信联社</w:t>
      </w:r>
      <w:r w:rsidRPr="006C6D84">
        <w:rPr>
          <w:rFonts w:ascii="仿宋_GB2312" w:eastAsia="仿宋_GB2312" w:hAnsi="仿宋" w:hint="eastAsia"/>
          <w:sz w:val="32"/>
          <w:szCs w:val="32"/>
        </w:rPr>
        <w:t>建立健全差别化绿色授信管理机制进行研究，并向理事会提出建议，完善客户信用评级体系，实现对绿色金融业务和风险的全流程管理</w:t>
      </w:r>
      <w:r>
        <w:rPr>
          <w:rFonts w:ascii="仿宋_GB2312" w:eastAsia="仿宋_GB2312" w:hAnsi="仿宋" w:hint="eastAsia"/>
          <w:sz w:val="32"/>
          <w:szCs w:val="32"/>
        </w:rPr>
        <w:t>；</w:t>
      </w:r>
    </w:p>
    <w:p w:rsidR="00136BCC" w:rsidRDefault="00136BCC" w:rsidP="00575E1E">
      <w:pPr>
        <w:spacing w:line="540" w:lineRule="exact"/>
        <w:ind w:firstLineChars="200" w:firstLine="640"/>
        <w:rPr>
          <w:rFonts w:ascii="仿宋_GB2312" w:eastAsia="仿宋_GB2312" w:hAnsi="仿宋"/>
          <w:sz w:val="32"/>
          <w:szCs w:val="32"/>
        </w:rPr>
      </w:pPr>
      <w:r>
        <w:rPr>
          <w:rFonts w:ascii="楷体_GB2312" w:eastAsia="楷体_GB2312" w:hAnsi="黑体" w:cs="Times New Roman" w:hint="eastAsia"/>
          <w:sz w:val="32"/>
          <w:szCs w:val="32"/>
        </w:rPr>
        <w:t>4</w:t>
      </w:r>
      <w:r>
        <w:rPr>
          <w:rFonts w:ascii="楷体_GB2312" w:eastAsia="楷体_GB2312" w:hAnsi="黑体" w:cs="Times New Roman"/>
          <w:sz w:val="32"/>
          <w:szCs w:val="32"/>
        </w:rPr>
        <w:t>.</w:t>
      </w:r>
      <w:r w:rsidRPr="006C6D84">
        <w:rPr>
          <w:rFonts w:ascii="仿宋_GB2312" w:eastAsia="仿宋_GB2312" w:hAnsi="仿宋" w:hint="eastAsia"/>
          <w:sz w:val="32"/>
          <w:szCs w:val="32"/>
        </w:rPr>
        <w:t>对</w:t>
      </w:r>
      <w:r>
        <w:rPr>
          <w:rFonts w:ascii="仿宋_GB2312" w:eastAsia="仿宋_GB2312" w:hAnsi="仿宋" w:hint="eastAsia"/>
          <w:sz w:val="32"/>
          <w:szCs w:val="32"/>
        </w:rPr>
        <w:t>闽清农信联社</w:t>
      </w:r>
      <w:r w:rsidRPr="006C6D84">
        <w:rPr>
          <w:rFonts w:ascii="仿宋_GB2312" w:eastAsia="仿宋_GB2312" w:hAnsi="仿宋" w:hint="eastAsia"/>
          <w:sz w:val="32"/>
          <w:szCs w:val="32"/>
        </w:rPr>
        <w:t>绿色金融激励约束机制进行研究，并向理事会提出建议，在经营考评指体系中合理设置绿色金融考评指标</w:t>
      </w:r>
      <w:r>
        <w:rPr>
          <w:rFonts w:ascii="仿宋_GB2312" w:eastAsia="仿宋_GB2312" w:hAnsi="仿宋" w:hint="eastAsia"/>
          <w:sz w:val="32"/>
          <w:szCs w:val="32"/>
        </w:rPr>
        <w:t>；</w:t>
      </w:r>
    </w:p>
    <w:p w:rsidR="00136BCC" w:rsidRDefault="00136BCC" w:rsidP="00575E1E">
      <w:pPr>
        <w:spacing w:line="540" w:lineRule="exact"/>
        <w:ind w:firstLineChars="200" w:firstLine="640"/>
        <w:rPr>
          <w:rFonts w:ascii="仿宋_GB2312" w:eastAsia="仿宋_GB2312" w:hAnsi="仿宋"/>
          <w:sz w:val="32"/>
          <w:szCs w:val="32"/>
        </w:rPr>
      </w:pPr>
      <w:r>
        <w:rPr>
          <w:rFonts w:ascii="楷体_GB2312" w:eastAsia="楷体_GB2312" w:hAnsi="黑体" w:cs="Times New Roman" w:hint="eastAsia"/>
          <w:sz w:val="32"/>
          <w:szCs w:val="32"/>
        </w:rPr>
        <w:t>5</w:t>
      </w:r>
      <w:r>
        <w:rPr>
          <w:rFonts w:ascii="楷体_GB2312" w:eastAsia="楷体_GB2312" w:hAnsi="黑体" w:cs="Times New Roman"/>
          <w:sz w:val="32"/>
          <w:szCs w:val="32"/>
        </w:rPr>
        <w:t>.</w:t>
      </w:r>
      <w:r w:rsidRPr="006C6D84">
        <w:rPr>
          <w:rFonts w:ascii="仿宋_GB2312" w:eastAsia="仿宋_GB2312" w:hAnsi="仿宋" w:hint="eastAsia"/>
          <w:sz w:val="32"/>
          <w:szCs w:val="32"/>
        </w:rPr>
        <w:t>对</w:t>
      </w:r>
      <w:r>
        <w:rPr>
          <w:rFonts w:ascii="仿宋_GB2312" w:eastAsia="仿宋_GB2312" w:hAnsi="仿宋" w:hint="eastAsia"/>
          <w:sz w:val="32"/>
          <w:szCs w:val="32"/>
        </w:rPr>
        <w:t>闽清农信联社</w:t>
      </w:r>
      <w:r w:rsidRPr="006C6D84">
        <w:rPr>
          <w:rFonts w:ascii="仿宋_GB2312" w:eastAsia="仿宋_GB2312" w:hAnsi="仿宋" w:hint="eastAsia"/>
          <w:sz w:val="32"/>
          <w:szCs w:val="32"/>
        </w:rPr>
        <w:t>绿色金融工作推进情况进行</w:t>
      </w:r>
      <w:r w:rsidRPr="006C6D84">
        <w:rPr>
          <w:rFonts w:ascii="仿宋_GB2312" w:eastAsia="仿宋_GB2312" w:hAnsi="仿宋" w:hint="eastAsia"/>
          <w:snapToGrid w:val="0"/>
          <w:kern w:val="0"/>
          <w:sz w:val="32"/>
          <w:szCs w:val="32"/>
        </w:rPr>
        <w:t>督导，</w:t>
      </w:r>
      <w:r w:rsidRPr="006C6D84">
        <w:rPr>
          <w:rFonts w:ascii="仿宋_GB2312" w:eastAsia="仿宋_GB2312" w:hAnsi="仿宋" w:hint="eastAsia"/>
          <w:sz w:val="32"/>
          <w:szCs w:val="32"/>
        </w:rPr>
        <w:t>定期与管理层及部门交流</w:t>
      </w:r>
      <w:r>
        <w:rPr>
          <w:rFonts w:ascii="仿宋_GB2312" w:eastAsia="仿宋_GB2312" w:hAnsi="仿宋" w:hint="eastAsia"/>
          <w:sz w:val="32"/>
          <w:szCs w:val="32"/>
        </w:rPr>
        <w:t>闽清农信联社</w:t>
      </w:r>
      <w:r w:rsidRPr="006C6D84">
        <w:rPr>
          <w:rFonts w:ascii="仿宋_GB2312" w:eastAsia="仿宋_GB2312" w:hAnsi="仿宋" w:hint="eastAsia"/>
          <w:sz w:val="32"/>
          <w:szCs w:val="32"/>
        </w:rPr>
        <w:t>绿色金融发展、风险状</w:t>
      </w:r>
      <w:r w:rsidRPr="006C6D84">
        <w:rPr>
          <w:rFonts w:ascii="仿宋_GB2312" w:eastAsia="仿宋_GB2312" w:hAnsi="仿宋" w:hint="eastAsia"/>
          <w:sz w:val="32"/>
          <w:szCs w:val="32"/>
        </w:rPr>
        <w:lastRenderedPageBreak/>
        <w:t>况等相关信息，并提出意见和建议</w:t>
      </w:r>
      <w:r>
        <w:rPr>
          <w:rFonts w:ascii="仿宋_GB2312" w:eastAsia="仿宋_GB2312" w:hAnsi="仿宋" w:hint="eastAsia"/>
          <w:sz w:val="32"/>
          <w:szCs w:val="32"/>
        </w:rPr>
        <w:t>等。</w:t>
      </w:r>
    </w:p>
    <w:p w:rsidR="00871C96" w:rsidRPr="001A1276" w:rsidRDefault="00871C96" w:rsidP="00575E1E">
      <w:pPr>
        <w:spacing w:line="540" w:lineRule="exact"/>
        <w:ind w:firstLineChars="200" w:firstLine="640"/>
        <w:rPr>
          <w:rFonts w:ascii="楷体_GB2312" w:eastAsia="楷体_GB2312" w:hAnsi="黑体" w:cs="Times New Roman"/>
          <w:sz w:val="32"/>
          <w:szCs w:val="32"/>
        </w:rPr>
      </w:pPr>
      <w:r w:rsidRPr="00871C96">
        <w:rPr>
          <w:rFonts w:ascii="楷体_GB2312" w:eastAsia="楷体_GB2312" w:hAnsi="黑体" w:cs="Times New Roman" w:hint="eastAsia"/>
          <w:sz w:val="32"/>
          <w:szCs w:val="32"/>
        </w:rPr>
        <w:t>（二）高级管理层</w:t>
      </w:r>
    </w:p>
    <w:p w:rsidR="008A0BF7" w:rsidRDefault="00871C96" w:rsidP="00575E1E">
      <w:pPr>
        <w:spacing w:line="540" w:lineRule="exact"/>
        <w:ind w:firstLineChars="200" w:firstLine="640"/>
        <w:rPr>
          <w:rStyle w:val="fontstyle01"/>
          <w:rFonts w:hint="default"/>
        </w:rPr>
      </w:pPr>
      <w:r w:rsidRPr="001C549C">
        <w:rPr>
          <w:rFonts w:ascii="仿宋_GB2312" w:eastAsia="仿宋_GB2312" w:hint="eastAsia"/>
          <w:sz w:val="32"/>
          <w:szCs w:val="32"/>
        </w:rPr>
        <w:t>我社已成立以理事长为组长的绿色金融工作领导小组，</w:t>
      </w:r>
      <w:r w:rsidRPr="00871C96">
        <w:rPr>
          <w:rFonts w:ascii="仿宋_GB2312" w:eastAsia="仿宋_GB2312" w:hint="eastAsia"/>
          <w:sz w:val="32"/>
          <w:szCs w:val="32"/>
        </w:rPr>
        <w:t>领导小组根据</w:t>
      </w:r>
      <w:r>
        <w:rPr>
          <w:rFonts w:ascii="仿宋_GB2312" w:eastAsia="仿宋_GB2312" w:hint="eastAsia"/>
          <w:sz w:val="32"/>
          <w:szCs w:val="32"/>
        </w:rPr>
        <w:t>理事会</w:t>
      </w:r>
      <w:r w:rsidRPr="00871C96">
        <w:rPr>
          <w:rFonts w:ascii="仿宋_GB2312" w:eastAsia="仿宋_GB2312" w:hint="eastAsia"/>
          <w:sz w:val="32"/>
          <w:szCs w:val="32"/>
        </w:rPr>
        <w:t>的决定，</w:t>
      </w:r>
      <w:r w:rsidRPr="00871C96">
        <w:rPr>
          <w:rFonts w:ascii="仿宋_GB2312" w:eastAsia="仿宋_GB2312"/>
          <w:sz w:val="32"/>
          <w:szCs w:val="32"/>
        </w:rPr>
        <w:t>负责</w:t>
      </w:r>
      <w:r>
        <w:rPr>
          <w:rFonts w:ascii="仿宋_GB2312" w:eastAsia="仿宋_GB2312" w:hint="eastAsia"/>
          <w:sz w:val="32"/>
          <w:szCs w:val="32"/>
        </w:rPr>
        <w:t>我社</w:t>
      </w:r>
      <w:r w:rsidRPr="00871C96">
        <w:rPr>
          <w:rFonts w:ascii="仿宋_GB2312" w:eastAsia="仿宋_GB2312"/>
          <w:sz w:val="32"/>
          <w:szCs w:val="32"/>
        </w:rPr>
        <w:t>绿色产业金融研</w:t>
      </w:r>
      <w:r w:rsidRPr="00871C96">
        <w:rPr>
          <w:rFonts w:ascii="仿宋_GB2312" w:eastAsia="仿宋_GB2312" w:hint="eastAsia"/>
          <w:sz w:val="32"/>
          <w:szCs w:val="32"/>
        </w:rPr>
        <w:t>究、</w:t>
      </w:r>
      <w:r w:rsidRPr="00871C96">
        <w:rPr>
          <w:rFonts w:ascii="仿宋_GB2312" w:eastAsia="仿宋_GB2312"/>
          <w:sz w:val="32"/>
          <w:szCs w:val="32"/>
        </w:rPr>
        <w:t xml:space="preserve"> 相关政策和服务方案制订、产品创新设计、系统开发和</w:t>
      </w:r>
      <w:r w:rsidRPr="00871C96">
        <w:rPr>
          <w:rFonts w:ascii="仿宋_GB2312" w:eastAsia="仿宋_GB2312" w:hint="eastAsia"/>
          <w:sz w:val="32"/>
          <w:szCs w:val="32"/>
        </w:rPr>
        <w:t>宣传营销等工作。</w:t>
      </w:r>
      <w:r>
        <w:rPr>
          <w:rStyle w:val="fontstyle01"/>
          <w:rFonts w:hint="default"/>
        </w:rPr>
        <w:t>报告期</w:t>
      </w:r>
      <w:r w:rsidRPr="00871C96">
        <w:rPr>
          <w:rStyle w:val="fontstyle01"/>
          <w:rFonts w:hint="default"/>
        </w:rPr>
        <w:t xml:space="preserve">内， </w:t>
      </w:r>
      <w:r w:rsidRPr="00871C96">
        <w:rPr>
          <w:rFonts w:ascii="仿宋_GB2312" w:eastAsia="仿宋_GB2312" w:hint="eastAsia"/>
          <w:sz w:val="32"/>
          <w:szCs w:val="32"/>
        </w:rPr>
        <w:t>绿色金融工作领导小组</w:t>
      </w:r>
      <w:r w:rsidRPr="00871C96">
        <w:rPr>
          <w:rStyle w:val="fontstyle01"/>
          <w:rFonts w:hint="default"/>
        </w:rPr>
        <w:t>共召开专题会议1次，审议研究了《</w:t>
      </w:r>
      <w:r w:rsidRPr="00871C96">
        <w:rPr>
          <w:rFonts w:ascii="仿宋_GB2312" w:eastAsia="仿宋_GB2312" w:hAnsi="Times New Roman" w:hint="eastAsia"/>
          <w:sz w:val="32"/>
          <w:szCs w:val="32"/>
        </w:rPr>
        <w:t>闽清县农村信用合作联社林业要素收储贷款管理办法</w:t>
      </w:r>
      <w:r w:rsidRPr="00871C96">
        <w:rPr>
          <w:rStyle w:val="fontstyle01"/>
          <w:rFonts w:hint="default"/>
        </w:rPr>
        <w:t>》，</w:t>
      </w:r>
      <w:r w:rsidRPr="00871C96">
        <w:rPr>
          <w:rFonts w:ascii="仿宋_GB2312" w:eastAsia="仿宋_GB2312" w:hAnsi="仿宋" w:hint="eastAsia"/>
          <w:snapToGrid w:val="0"/>
          <w:kern w:val="0"/>
          <w:sz w:val="32"/>
          <w:szCs w:val="32"/>
        </w:rPr>
        <w:t>促进林业</w:t>
      </w:r>
      <w:r w:rsidRPr="00A87167">
        <w:rPr>
          <w:rFonts w:ascii="仿宋_GB2312" w:eastAsia="仿宋_GB2312" w:hAnsi="仿宋" w:hint="eastAsia"/>
          <w:snapToGrid w:val="0"/>
          <w:kern w:val="0"/>
          <w:sz w:val="32"/>
          <w:szCs w:val="32"/>
        </w:rPr>
        <w:t>等农村要素流转，助力乡村振兴，推动经济社会高质量发展，加大对收储抵质押林权的林权变更、林木采伐方面给予政策支持，探索“银行+担保+保险+收储+森林经营”五位一体的组合开发模式</w:t>
      </w:r>
      <w:r>
        <w:rPr>
          <w:rStyle w:val="fontstyle01"/>
          <w:rFonts w:hint="default"/>
        </w:rPr>
        <w:t>。</w:t>
      </w:r>
    </w:p>
    <w:p w:rsidR="00871C96" w:rsidRDefault="00871C96" w:rsidP="00575E1E">
      <w:pPr>
        <w:spacing w:line="540" w:lineRule="exact"/>
        <w:ind w:firstLineChars="200" w:firstLine="640"/>
        <w:rPr>
          <w:rStyle w:val="fontstyle01"/>
          <w:rFonts w:ascii="楷体_GB2312" w:eastAsia="楷体_GB2312" w:hint="default"/>
        </w:rPr>
      </w:pPr>
      <w:r w:rsidRPr="00871C96">
        <w:rPr>
          <w:rStyle w:val="fontstyle01"/>
          <w:rFonts w:ascii="楷体_GB2312" w:eastAsia="楷体_GB2312" w:hint="default"/>
        </w:rPr>
        <w:t>（三）联社机关部门</w:t>
      </w:r>
    </w:p>
    <w:p w:rsidR="00344EC6" w:rsidRDefault="00344EC6" w:rsidP="00575E1E">
      <w:pPr>
        <w:spacing w:line="540" w:lineRule="exact"/>
        <w:ind w:firstLineChars="200" w:firstLine="640"/>
        <w:rPr>
          <w:rStyle w:val="fontstyle01"/>
          <w:rFonts w:ascii="楷体_GB2312" w:eastAsia="楷体_GB2312" w:hint="default"/>
        </w:rPr>
      </w:pPr>
      <w:r w:rsidRPr="001C549C">
        <w:rPr>
          <w:rFonts w:ascii="仿宋_GB2312" w:eastAsia="仿宋_GB2312" w:hint="eastAsia"/>
          <w:sz w:val="32"/>
          <w:szCs w:val="32"/>
        </w:rPr>
        <w:t>绿色金融工作</w:t>
      </w:r>
      <w:r>
        <w:rPr>
          <w:rStyle w:val="fontstyle01"/>
          <w:rFonts w:hint="default"/>
        </w:rPr>
        <w:t>领导小组下设办公室，挂靠普惠金融部，负责我社绿色金融推进方案的拟定、业务推进、督导和考评工作，做好绿色金融产品研发和网点业务培训，并定期向领导小组汇报绿色金融推进进度。</w:t>
      </w:r>
    </w:p>
    <w:p w:rsidR="00871C96" w:rsidRDefault="00344EC6" w:rsidP="00575E1E">
      <w:pPr>
        <w:spacing w:line="540" w:lineRule="exact"/>
        <w:ind w:firstLineChars="200" w:firstLine="640"/>
        <w:rPr>
          <w:rStyle w:val="fontstyle01"/>
          <w:rFonts w:ascii="楷体_GB2312" w:eastAsia="楷体_GB2312" w:hint="default"/>
        </w:rPr>
      </w:pPr>
      <w:r>
        <w:rPr>
          <w:rStyle w:val="fontstyle01"/>
          <w:rFonts w:ascii="楷体_GB2312" w:eastAsia="楷体_GB2312" w:hint="default"/>
        </w:rPr>
        <w:t>（四）分支机构层面</w:t>
      </w:r>
    </w:p>
    <w:p w:rsidR="00344EC6" w:rsidRDefault="00344EC6" w:rsidP="00575E1E">
      <w:pPr>
        <w:spacing w:line="540" w:lineRule="exact"/>
        <w:ind w:firstLineChars="200" w:firstLine="640"/>
        <w:rPr>
          <w:rStyle w:val="fontstyle01"/>
          <w:rFonts w:hint="default"/>
        </w:rPr>
      </w:pPr>
      <w:r>
        <w:rPr>
          <w:rStyle w:val="fontstyle01"/>
          <w:rFonts w:hint="default"/>
        </w:rPr>
        <w:t>加强绿色金融团队建设，提高绿色金融服务能力，成立绿色金融服务中心，加大对绿色金融领域支持力度。联社将在信贷额度、审批通道、产品创新、风险管理、系统建设等方面给予重点保障。</w:t>
      </w:r>
    </w:p>
    <w:p w:rsidR="00344EC6" w:rsidRPr="00C90151" w:rsidRDefault="00344EC6" w:rsidP="00575E1E">
      <w:pPr>
        <w:spacing w:line="540" w:lineRule="exact"/>
        <w:ind w:firstLineChars="200" w:firstLine="640"/>
        <w:rPr>
          <w:rStyle w:val="fontstyle01"/>
          <w:rFonts w:ascii="黑体" w:eastAsia="黑体" w:hAnsi="黑体" w:hint="default"/>
        </w:rPr>
      </w:pPr>
      <w:r w:rsidRPr="00C90151">
        <w:rPr>
          <w:rStyle w:val="fontstyle01"/>
          <w:rFonts w:ascii="黑体" w:eastAsia="黑体" w:hAnsi="黑体" w:hint="default"/>
        </w:rPr>
        <w:t>四、政策制度</w:t>
      </w:r>
    </w:p>
    <w:p w:rsidR="00FC4984" w:rsidRDefault="00344EC6" w:rsidP="00575E1E">
      <w:pPr>
        <w:spacing w:line="540" w:lineRule="exact"/>
        <w:ind w:firstLineChars="200" w:firstLine="640"/>
        <w:rPr>
          <w:rStyle w:val="fontstyle01"/>
          <w:rFonts w:ascii="楷体_GB2312" w:eastAsia="楷体_GB2312" w:hint="default"/>
        </w:rPr>
      </w:pPr>
      <w:r>
        <w:rPr>
          <w:rStyle w:val="fontstyle01"/>
          <w:rFonts w:ascii="楷体_GB2312" w:eastAsia="楷体_GB2312" w:hint="default"/>
        </w:rPr>
        <w:t>（一</w:t>
      </w:r>
      <w:r w:rsidR="00FC4984">
        <w:rPr>
          <w:rStyle w:val="fontstyle01"/>
          <w:rFonts w:ascii="楷体_GB2312" w:eastAsia="楷体_GB2312" w:hint="default"/>
        </w:rPr>
        <w:t>）指导性制度</w:t>
      </w:r>
    </w:p>
    <w:p w:rsidR="00344EC6" w:rsidRDefault="00FC4984" w:rsidP="00575E1E">
      <w:pPr>
        <w:spacing w:line="540" w:lineRule="exact"/>
        <w:ind w:firstLineChars="200" w:firstLine="640"/>
        <w:rPr>
          <w:rFonts w:ascii="仿宋_GB2312" w:eastAsia="仿宋_GB2312" w:hAnsi="仿宋"/>
          <w:snapToGrid w:val="0"/>
          <w:kern w:val="0"/>
          <w:sz w:val="32"/>
          <w:szCs w:val="32"/>
        </w:rPr>
      </w:pPr>
      <w:r>
        <w:rPr>
          <w:rStyle w:val="fontstyle01"/>
          <w:rFonts w:hint="default"/>
        </w:rPr>
        <w:t>为深入贯彻党中央、国务院和省委、省政府以及监管部门关于发展绿色金融的决策部署，助力福建生态省战略实施，</w:t>
      </w:r>
      <w:r>
        <w:rPr>
          <w:rStyle w:val="fontstyle01"/>
          <w:rFonts w:hint="default"/>
        </w:rPr>
        <w:lastRenderedPageBreak/>
        <w:t>围绕</w:t>
      </w:r>
      <w:r>
        <w:rPr>
          <w:rStyle w:val="fontstyle01"/>
          <w:rFonts w:hint="default"/>
        </w:rPr>
        <w:t>“</w:t>
      </w:r>
      <w:r>
        <w:rPr>
          <w:rStyle w:val="fontstyle01"/>
          <w:rFonts w:hint="default"/>
        </w:rPr>
        <w:t>乡村美、产业兴、农民富</w:t>
      </w:r>
      <w:r>
        <w:rPr>
          <w:rStyle w:val="fontstyle01"/>
          <w:rFonts w:hint="default"/>
        </w:rPr>
        <w:t>”</w:t>
      </w:r>
      <w:r>
        <w:rPr>
          <w:rStyle w:val="fontstyle01"/>
          <w:rFonts w:hint="default"/>
        </w:rPr>
        <w:t>的愿景，践行</w:t>
      </w:r>
      <w:r>
        <w:rPr>
          <w:rStyle w:val="fontstyle01"/>
          <w:rFonts w:hint="default"/>
        </w:rPr>
        <w:t>“</w:t>
      </w:r>
      <w:r>
        <w:rPr>
          <w:rStyle w:val="fontstyle01"/>
          <w:rFonts w:hint="default"/>
        </w:rPr>
        <w:t>绿水青山就是金山银山</w:t>
      </w:r>
      <w:r>
        <w:rPr>
          <w:rStyle w:val="fontstyle01"/>
          <w:rFonts w:hint="default"/>
        </w:rPr>
        <w:t>”</w:t>
      </w:r>
      <w:r>
        <w:rPr>
          <w:rStyle w:val="fontstyle01"/>
          <w:rFonts w:hint="default"/>
        </w:rPr>
        <w:t>的新发展理念，推动实现碳达峰、碳中和</w:t>
      </w:r>
      <w:r>
        <w:rPr>
          <w:rStyle w:val="fontstyle01"/>
          <w:rFonts w:hint="default"/>
        </w:rPr>
        <w:t>“</w:t>
      </w:r>
      <w:r>
        <w:rPr>
          <w:rStyle w:val="fontstyle01"/>
          <w:rFonts w:hint="default"/>
        </w:rPr>
        <w:t>30.60 目标</w:t>
      </w:r>
      <w:r>
        <w:rPr>
          <w:rStyle w:val="fontstyle01"/>
          <w:rFonts w:hint="default"/>
        </w:rPr>
        <w:t>”</w:t>
      </w:r>
      <w:r>
        <w:rPr>
          <w:rStyle w:val="fontstyle01"/>
          <w:rFonts w:hint="default"/>
        </w:rPr>
        <w:t>，2021</w:t>
      </w:r>
      <w:r w:rsidR="007836C3">
        <w:rPr>
          <w:rStyle w:val="fontstyle01"/>
          <w:rFonts w:hint="default"/>
        </w:rPr>
        <w:t>年我社制定</w:t>
      </w:r>
      <w:r>
        <w:rPr>
          <w:rStyle w:val="fontstyle01"/>
          <w:rFonts w:hint="default"/>
        </w:rPr>
        <w:t>印发了《闽清县农村信用合作联社推进绿色金融发展的实施方案》</w:t>
      </w:r>
      <w:r w:rsidR="009347CD" w:rsidRPr="00A87167">
        <w:rPr>
          <w:rFonts w:ascii="仿宋_GB2312" w:eastAsia="仿宋_GB2312" w:hAnsi="仿宋" w:hint="eastAsia"/>
          <w:snapToGrid w:val="0"/>
          <w:kern w:val="0"/>
          <w:sz w:val="32"/>
          <w:szCs w:val="32"/>
        </w:rPr>
        <w:t>，探索“银行+担保+保险+收储+森林经营”五位一体的组合开发模式等指导措施</w:t>
      </w:r>
      <w:r w:rsidR="009347CD">
        <w:rPr>
          <w:rFonts w:ascii="仿宋_GB2312" w:eastAsia="仿宋_GB2312" w:hAnsi="仿宋" w:hint="eastAsia"/>
          <w:snapToGrid w:val="0"/>
          <w:kern w:val="0"/>
          <w:sz w:val="32"/>
          <w:szCs w:val="32"/>
        </w:rPr>
        <w:t>。</w:t>
      </w:r>
    </w:p>
    <w:p w:rsidR="00B923CE" w:rsidRDefault="00B923CE" w:rsidP="00B923CE">
      <w:pPr>
        <w:pStyle w:val="Ac"/>
        <w:tabs>
          <w:tab w:val="left" w:pos="949"/>
        </w:tabs>
        <w:spacing w:line="560" w:lineRule="exact"/>
        <w:jc w:val="center"/>
        <w:rPr>
          <w:rFonts w:ascii="黑体" w:eastAsia="黑体" w:hAnsi="黑体" w:cs="黑体"/>
          <w:color w:val="auto"/>
          <w:kern w:val="0"/>
          <w:sz w:val="28"/>
          <w:szCs w:val="28"/>
          <w:lang w:val="zh-TW"/>
        </w:rPr>
      </w:pPr>
      <w:r>
        <w:rPr>
          <w:rFonts w:ascii="黑体" w:eastAsia="黑体" w:hAnsi="黑体" w:cs="黑体" w:hint="eastAsia"/>
          <w:color w:val="auto"/>
          <w:kern w:val="0"/>
          <w:sz w:val="28"/>
          <w:szCs w:val="28"/>
          <w:lang w:val="zh-TW"/>
        </w:rPr>
        <w:t>表</w:t>
      </w:r>
      <w:r>
        <w:rPr>
          <w:rFonts w:ascii="黑体" w:eastAsia="黑体" w:hAnsi="黑体" w:cs="黑体" w:hint="eastAsia"/>
          <w:color w:val="auto"/>
          <w:kern w:val="0"/>
          <w:sz w:val="28"/>
          <w:szCs w:val="28"/>
        </w:rPr>
        <w:t>1：</w:t>
      </w:r>
      <w:r>
        <w:rPr>
          <w:rFonts w:ascii="黑体" w:eastAsia="黑体" w:hAnsi="黑体" w:cs="黑体" w:hint="eastAsia"/>
          <w:color w:val="auto"/>
          <w:kern w:val="0"/>
          <w:sz w:val="28"/>
          <w:szCs w:val="28"/>
          <w:lang w:val="zh-TW"/>
        </w:rPr>
        <w:t>金融机构环境政策制度情况表</w:t>
      </w:r>
    </w:p>
    <w:tbl>
      <w:tblPr>
        <w:tblW w:w="84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8"/>
        <w:gridCol w:w="993"/>
        <w:gridCol w:w="1005"/>
        <w:gridCol w:w="2506"/>
        <w:gridCol w:w="1693"/>
      </w:tblGrid>
      <w:tr w:rsidR="00B923CE" w:rsidTr="009C5420">
        <w:trPr>
          <w:trHeight w:hRule="exact" w:val="510"/>
        </w:trPr>
        <w:tc>
          <w:tcPr>
            <w:tcW w:w="2268" w:type="dxa"/>
            <w:vAlign w:val="center"/>
          </w:tcPr>
          <w:p w:rsidR="00B923CE" w:rsidRDefault="00B923CE" w:rsidP="0086117C">
            <w:pPr>
              <w:pStyle w:val="Ac"/>
              <w:tabs>
                <w:tab w:val="left" w:pos="949"/>
              </w:tabs>
              <w:spacing w:line="480" w:lineRule="auto"/>
              <w:jc w:val="center"/>
              <w:rPr>
                <w:rFonts w:ascii="仿宋" w:eastAsia="仿宋" w:hAnsi="仿宋" w:cs="仿宋"/>
                <w:b/>
                <w:bCs/>
                <w:color w:val="auto"/>
                <w:kern w:val="0"/>
                <w:sz w:val="24"/>
                <w:szCs w:val="24"/>
                <w:lang w:val="zh-TW"/>
              </w:rPr>
            </w:pPr>
            <w:r>
              <w:rPr>
                <w:rFonts w:ascii="仿宋" w:eastAsia="仿宋" w:hAnsi="仿宋" w:cs="仿宋" w:hint="eastAsia"/>
                <w:b/>
                <w:bCs/>
                <w:color w:val="auto"/>
                <w:kern w:val="0"/>
                <w:sz w:val="24"/>
                <w:szCs w:val="24"/>
                <w:lang w:val="zh-TW"/>
              </w:rPr>
              <w:t>文件名称</w:t>
            </w:r>
          </w:p>
        </w:tc>
        <w:tc>
          <w:tcPr>
            <w:tcW w:w="993" w:type="dxa"/>
            <w:vAlign w:val="center"/>
          </w:tcPr>
          <w:p w:rsidR="00B923CE" w:rsidRDefault="00B923CE" w:rsidP="0086117C">
            <w:pPr>
              <w:pStyle w:val="Ac"/>
              <w:tabs>
                <w:tab w:val="left" w:pos="949"/>
              </w:tabs>
              <w:spacing w:line="480" w:lineRule="auto"/>
              <w:jc w:val="center"/>
              <w:rPr>
                <w:rFonts w:ascii="仿宋" w:eastAsia="仿宋" w:hAnsi="仿宋" w:cs="仿宋"/>
                <w:b/>
                <w:bCs/>
                <w:color w:val="auto"/>
                <w:kern w:val="0"/>
                <w:sz w:val="24"/>
                <w:szCs w:val="24"/>
                <w:lang w:val="zh-TW"/>
              </w:rPr>
            </w:pPr>
            <w:r>
              <w:rPr>
                <w:rFonts w:ascii="仿宋" w:eastAsia="仿宋" w:hAnsi="仿宋" w:cs="仿宋" w:hint="eastAsia"/>
                <w:b/>
                <w:bCs/>
                <w:color w:val="auto"/>
                <w:kern w:val="0"/>
                <w:sz w:val="24"/>
                <w:szCs w:val="24"/>
                <w:lang w:val="zh-TW"/>
              </w:rPr>
              <w:t>发文字号</w:t>
            </w:r>
          </w:p>
        </w:tc>
        <w:tc>
          <w:tcPr>
            <w:tcW w:w="1005" w:type="dxa"/>
            <w:vAlign w:val="center"/>
          </w:tcPr>
          <w:p w:rsidR="00B923CE" w:rsidRDefault="00B923CE" w:rsidP="0086117C">
            <w:pPr>
              <w:pStyle w:val="Ac"/>
              <w:tabs>
                <w:tab w:val="left" w:pos="949"/>
              </w:tabs>
              <w:spacing w:line="480" w:lineRule="auto"/>
              <w:jc w:val="center"/>
              <w:rPr>
                <w:rFonts w:ascii="仿宋" w:eastAsia="仿宋" w:hAnsi="仿宋" w:cs="仿宋"/>
                <w:b/>
                <w:bCs/>
                <w:color w:val="auto"/>
                <w:kern w:val="0"/>
                <w:sz w:val="24"/>
                <w:szCs w:val="24"/>
                <w:lang w:val="zh-TW"/>
              </w:rPr>
            </w:pPr>
            <w:r>
              <w:rPr>
                <w:rFonts w:ascii="仿宋" w:eastAsia="仿宋" w:hAnsi="仿宋" w:cs="仿宋" w:hint="eastAsia"/>
                <w:b/>
                <w:bCs/>
                <w:color w:val="auto"/>
                <w:kern w:val="0"/>
                <w:sz w:val="24"/>
                <w:szCs w:val="24"/>
                <w:lang w:val="zh-TW"/>
              </w:rPr>
              <w:t>文件类型</w:t>
            </w:r>
          </w:p>
        </w:tc>
        <w:tc>
          <w:tcPr>
            <w:tcW w:w="2506" w:type="dxa"/>
            <w:vAlign w:val="center"/>
          </w:tcPr>
          <w:p w:rsidR="00B923CE" w:rsidRDefault="00B923CE" w:rsidP="0086117C">
            <w:pPr>
              <w:pStyle w:val="Ac"/>
              <w:tabs>
                <w:tab w:val="left" w:pos="949"/>
              </w:tabs>
              <w:spacing w:line="480" w:lineRule="auto"/>
              <w:jc w:val="center"/>
              <w:rPr>
                <w:rFonts w:ascii="仿宋" w:eastAsia="仿宋" w:hAnsi="仿宋" w:cs="仿宋"/>
                <w:b/>
                <w:bCs/>
                <w:color w:val="auto"/>
                <w:kern w:val="0"/>
                <w:sz w:val="24"/>
                <w:szCs w:val="24"/>
                <w:lang w:val="zh-TW"/>
              </w:rPr>
            </w:pPr>
            <w:r>
              <w:rPr>
                <w:rFonts w:ascii="仿宋" w:eastAsia="仿宋" w:hAnsi="仿宋" w:cs="仿宋" w:hint="eastAsia"/>
                <w:b/>
                <w:bCs/>
                <w:color w:val="auto"/>
                <w:kern w:val="0"/>
                <w:sz w:val="24"/>
                <w:szCs w:val="24"/>
                <w:lang w:val="zh-TW"/>
              </w:rPr>
              <w:t>文件主要内容</w:t>
            </w:r>
          </w:p>
        </w:tc>
        <w:tc>
          <w:tcPr>
            <w:tcW w:w="1693" w:type="dxa"/>
            <w:vAlign w:val="center"/>
          </w:tcPr>
          <w:p w:rsidR="00B923CE" w:rsidRDefault="00B923CE" w:rsidP="0086117C">
            <w:pPr>
              <w:pStyle w:val="Ac"/>
              <w:tabs>
                <w:tab w:val="left" w:pos="949"/>
              </w:tabs>
              <w:spacing w:line="480" w:lineRule="auto"/>
              <w:jc w:val="center"/>
              <w:rPr>
                <w:rFonts w:ascii="仿宋" w:eastAsia="仿宋" w:hAnsi="仿宋" w:cs="仿宋"/>
                <w:b/>
                <w:bCs/>
                <w:color w:val="auto"/>
                <w:kern w:val="0"/>
                <w:sz w:val="24"/>
                <w:szCs w:val="24"/>
                <w:lang w:val="zh-TW"/>
              </w:rPr>
            </w:pPr>
            <w:r>
              <w:rPr>
                <w:rFonts w:ascii="仿宋" w:eastAsia="仿宋" w:hAnsi="仿宋" w:cs="仿宋" w:hint="eastAsia"/>
                <w:b/>
                <w:bCs/>
                <w:color w:val="auto"/>
                <w:kern w:val="0"/>
                <w:sz w:val="24"/>
                <w:szCs w:val="24"/>
                <w:lang w:val="zh-TW"/>
              </w:rPr>
              <w:t>备注</w:t>
            </w:r>
          </w:p>
        </w:tc>
      </w:tr>
      <w:tr w:rsidR="00B923CE" w:rsidTr="00F5626B">
        <w:trPr>
          <w:trHeight w:hRule="exact" w:val="4458"/>
        </w:trPr>
        <w:tc>
          <w:tcPr>
            <w:tcW w:w="2268" w:type="dxa"/>
            <w:vAlign w:val="center"/>
          </w:tcPr>
          <w:p w:rsidR="00B923CE" w:rsidRPr="009C5420" w:rsidRDefault="00B923CE" w:rsidP="009C5420">
            <w:pPr>
              <w:widowControl/>
              <w:jc w:val="center"/>
              <w:rPr>
                <w:rStyle w:val="fontstyle01"/>
                <w:rFonts w:hAnsi="Times New Roman" w:cs="Arial Unicode MS"/>
                <w:sz w:val="24"/>
                <w:szCs w:val="24"/>
                <w:u w:color="000000"/>
              </w:rPr>
            </w:pPr>
            <w:r>
              <w:rPr>
                <w:rStyle w:val="fontstyle01"/>
                <w:rFonts w:hAnsi="Times New Roman" w:cs="Arial Unicode MS" w:hint="default"/>
                <w:sz w:val="24"/>
                <w:szCs w:val="24"/>
                <w:u w:color="000000"/>
              </w:rPr>
              <w:t>《</w:t>
            </w:r>
            <w:r w:rsidRPr="00B923CE">
              <w:rPr>
                <w:rStyle w:val="fontstyle01"/>
                <w:rFonts w:hAnsi="Times New Roman" w:cs="Arial Unicode MS" w:hint="default"/>
                <w:sz w:val="24"/>
                <w:szCs w:val="24"/>
                <w:u w:color="000000"/>
              </w:rPr>
              <w:t>中共中央国务院关于加快推进生态文明建设的意见》《生态文明体制改革总体方案》《中国人民银行 财政部 发展改革委 环境保护部银监会 证监会 保监会关于构建绿色金融体系的指导意见》</w:t>
            </w:r>
            <w:r w:rsidR="00F5626B" w:rsidRPr="00F5626B">
              <w:rPr>
                <w:rStyle w:val="fontstyle01"/>
                <w:rFonts w:hAnsi="Times New Roman" w:cs="Arial Unicode MS"/>
                <w:sz w:val="24"/>
                <w:szCs w:val="24"/>
                <w:u w:color="000000"/>
              </w:rPr>
              <w:t>《福建银保监局关于银行业保险业推进绿色金融发展的指导意见》</w:t>
            </w:r>
          </w:p>
        </w:tc>
        <w:tc>
          <w:tcPr>
            <w:tcW w:w="993" w:type="dxa"/>
            <w:vAlign w:val="center"/>
          </w:tcPr>
          <w:p w:rsidR="00B923CE" w:rsidRPr="00B923CE" w:rsidRDefault="00B923CE" w:rsidP="00B923CE">
            <w:pPr>
              <w:pStyle w:val="Ac"/>
              <w:tabs>
                <w:tab w:val="left" w:pos="949"/>
              </w:tabs>
              <w:jc w:val="center"/>
              <w:rPr>
                <w:rFonts w:ascii="仿宋" w:eastAsia="仿宋" w:hAnsi="仿宋" w:cs="仿宋"/>
                <w:color w:val="auto"/>
                <w:kern w:val="0"/>
                <w:sz w:val="24"/>
                <w:szCs w:val="24"/>
                <w:lang w:val="zh-TW"/>
              </w:rPr>
            </w:pPr>
          </w:p>
        </w:tc>
        <w:tc>
          <w:tcPr>
            <w:tcW w:w="1005" w:type="dxa"/>
            <w:vAlign w:val="center"/>
          </w:tcPr>
          <w:p w:rsidR="00B923CE" w:rsidRDefault="009C5420" w:rsidP="00B923CE">
            <w:pPr>
              <w:pStyle w:val="Ac"/>
              <w:tabs>
                <w:tab w:val="left" w:pos="949"/>
              </w:tabs>
              <w:jc w:val="center"/>
              <w:rPr>
                <w:rFonts w:ascii="仿宋" w:eastAsia="仿宋" w:hAnsi="仿宋" w:cs="仿宋" w:hint="eastAsia"/>
                <w:color w:val="auto"/>
                <w:kern w:val="0"/>
                <w:sz w:val="24"/>
                <w:szCs w:val="24"/>
                <w:lang w:eastAsia="zh-TW"/>
              </w:rPr>
            </w:pPr>
            <w:r w:rsidRPr="009C5420">
              <w:rPr>
                <w:rFonts w:ascii="仿宋" w:eastAsia="仿宋" w:hAnsi="仿宋" w:cs="仿宋" w:hint="eastAsia"/>
                <w:color w:val="auto"/>
                <w:kern w:val="0"/>
                <w:sz w:val="24"/>
                <w:szCs w:val="24"/>
                <w:lang w:eastAsia="zh-TW"/>
              </w:rPr>
              <w:t>外部政策</w:t>
            </w:r>
          </w:p>
        </w:tc>
        <w:tc>
          <w:tcPr>
            <w:tcW w:w="2506" w:type="dxa"/>
            <w:vAlign w:val="center"/>
          </w:tcPr>
          <w:p w:rsidR="00B923CE" w:rsidRPr="009C5420" w:rsidRDefault="009C5420" w:rsidP="009C5420">
            <w:pPr>
              <w:pStyle w:val="Ac"/>
              <w:tabs>
                <w:tab w:val="left" w:pos="949"/>
              </w:tabs>
              <w:jc w:val="center"/>
              <w:rPr>
                <w:rFonts w:ascii="仿宋" w:eastAsia="仿宋" w:hAnsi="仿宋" w:cs="仿宋"/>
                <w:color w:val="auto"/>
                <w:kern w:val="0"/>
                <w:sz w:val="24"/>
                <w:szCs w:val="24"/>
              </w:rPr>
            </w:pPr>
            <w:r w:rsidRPr="009C5420">
              <w:rPr>
                <w:rFonts w:ascii="仿宋" w:eastAsia="仿宋" w:hAnsi="仿宋" w:cs="仿宋" w:hint="eastAsia"/>
                <w:color w:val="auto"/>
                <w:kern w:val="0"/>
                <w:sz w:val="24"/>
                <w:szCs w:val="24"/>
              </w:rPr>
              <w:t>有关生态文明建设的各项要求。</w:t>
            </w:r>
          </w:p>
        </w:tc>
        <w:tc>
          <w:tcPr>
            <w:tcW w:w="1693" w:type="dxa"/>
            <w:vAlign w:val="center"/>
          </w:tcPr>
          <w:p w:rsidR="00B923CE" w:rsidRPr="00B923CE" w:rsidRDefault="00B923CE" w:rsidP="00B923CE">
            <w:pPr>
              <w:pStyle w:val="Ac"/>
              <w:tabs>
                <w:tab w:val="left" w:pos="949"/>
              </w:tabs>
              <w:jc w:val="center"/>
              <w:rPr>
                <w:rFonts w:ascii="仿宋" w:eastAsia="仿宋" w:hAnsi="仿宋" w:cs="仿宋"/>
                <w:color w:val="auto"/>
                <w:kern w:val="0"/>
                <w:sz w:val="24"/>
                <w:szCs w:val="24"/>
                <w:lang w:val="zh-TW"/>
              </w:rPr>
            </w:pPr>
          </w:p>
        </w:tc>
      </w:tr>
      <w:tr w:rsidR="00B923CE" w:rsidTr="009C5420">
        <w:trPr>
          <w:trHeight w:hRule="exact" w:val="2701"/>
        </w:trPr>
        <w:tc>
          <w:tcPr>
            <w:tcW w:w="2268" w:type="dxa"/>
            <w:vAlign w:val="center"/>
          </w:tcPr>
          <w:p w:rsidR="00B923CE" w:rsidRPr="009C5420" w:rsidRDefault="009C5420" w:rsidP="009C5420">
            <w:pPr>
              <w:widowControl/>
              <w:jc w:val="center"/>
              <w:rPr>
                <w:rStyle w:val="fontstyle01"/>
                <w:rFonts w:hAnsi="Times New Roman" w:cs="Arial Unicode MS"/>
                <w:sz w:val="24"/>
                <w:szCs w:val="24"/>
                <w:u w:color="000000"/>
              </w:rPr>
            </w:pPr>
            <w:r w:rsidRPr="009C5420">
              <w:rPr>
                <w:rStyle w:val="fontstyle01"/>
                <w:rFonts w:hAnsi="Times New Roman" w:cs="Arial Unicode MS" w:hint="default"/>
                <w:sz w:val="24"/>
                <w:szCs w:val="24"/>
                <w:u w:color="000000"/>
              </w:rPr>
              <w:t>《中华人民共和国环境保护法》</w:t>
            </w:r>
            <w:r>
              <w:rPr>
                <w:rStyle w:val="fontstyle01"/>
                <w:rFonts w:hAnsi="Times New Roman" w:cs="Arial Unicode MS"/>
                <w:sz w:val="24"/>
                <w:szCs w:val="24"/>
                <w:u w:color="000000"/>
              </w:rPr>
              <w:t>《福州市大气污染防治办法》《福州市全域止水条例》</w:t>
            </w:r>
          </w:p>
        </w:tc>
        <w:tc>
          <w:tcPr>
            <w:tcW w:w="993" w:type="dxa"/>
            <w:vAlign w:val="center"/>
          </w:tcPr>
          <w:p w:rsidR="00B923CE" w:rsidRPr="00B923CE" w:rsidRDefault="00B923CE" w:rsidP="00B923CE">
            <w:pPr>
              <w:pStyle w:val="Ac"/>
              <w:tabs>
                <w:tab w:val="left" w:pos="949"/>
              </w:tabs>
              <w:jc w:val="center"/>
              <w:rPr>
                <w:rFonts w:ascii="仿宋" w:eastAsia="仿宋" w:hAnsi="仿宋" w:cs="仿宋"/>
                <w:color w:val="auto"/>
                <w:kern w:val="0"/>
                <w:sz w:val="24"/>
                <w:szCs w:val="24"/>
                <w:lang w:val="zh-TW"/>
              </w:rPr>
            </w:pPr>
          </w:p>
        </w:tc>
        <w:tc>
          <w:tcPr>
            <w:tcW w:w="1005" w:type="dxa"/>
            <w:vAlign w:val="center"/>
          </w:tcPr>
          <w:p w:rsidR="00B923CE" w:rsidRDefault="009C5420" w:rsidP="00B923CE">
            <w:pPr>
              <w:pStyle w:val="Ac"/>
              <w:tabs>
                <w:tab w:val="left" w:pos="949"/>
              </w:tabs>
              <w:jc w:val="center"/>
              <w:rPr>
                <w:rFonts w:ascii="仿宋" w:eastAsia="仿宋" w:hAnsi="仿宋" w:cs="仿宋" w:hint="eastAsia"/>
                <w:color w:val="auto"/>
                <w:kern w:val="0"/>
                <w:sz w:val="24"/>
                <w:szCs w:val="24"/>
              </w:rPr>
            </w:pPr>
            <w:r w:rsidRPr="009C5420">
              <w:rPr>
                <w:rFonts w:ascii="仿宋" w:eastAsia="仿宋" w:hAnsi="仿宋" w:cs="仿宋" w:hint="eastAsia"/>
                <w:color w:val="auto"/>
                <w:kern w:val="0"/>
                <w:sz w:val="24"/>
                <w:szCs w:val="24"/>
                <w:lang w:eastAsia="zh-TW"/>
              </w:rPr>
              <w:t>外部政策</w:t>
            </w:r>
          </w:p>
        </w:tc>
        <w:tc>
          <w:tcPr>
            <w:tcW w:w="2506" w:type="dxa"/>
            <w:vAlign w:val="center"/>
          </w:tcPr>
          <w:p w:rsidR="00B923CE" w:rsidRPr="009C5420" w:rsidRDefault="009C5420" w:rsidP="009C5420">
            <w:pPr>
              <w:pStyle w:val="Ac"/>
              <w:tabs>
                <w:tab w:val="left" w:pos="949"/>
              </w:tabs>
              <w:jc w:val="center"/>
              <w:rPr>
                <w:rFonts w:ascii="仿宋" w:eastAsia="仿宋" w:hAnsi="仿宋" w:cs="仿宋"/>
                <w:color w:val="auto"/>
                <w:kern w:val="0"/>
                <w:sz w:val="24"/>
                <w:szCs w:val="24"/>
              </w:rPr>
            </w:pPr>
            <w:r w:rsidRPr="009C5420">
              <w:rPr>
                <w:rFonts w:ascii="仿宋" w:eastAsia="仿宋" w:hAnsi="仿宋" w:cs="仿宋" w:hint="eastAsia"/>
                <w:color w:val="auto"/>
                <w:kern w:val="0"/>
                <w:sz w:val="24"/>
                <w:szCs w:val="24"/>
              </w:rPr>
              <w:t>有关节能环保的各项要求。</w:t>
            </w:r>
          </w:p>
        </w:tc>
        <w:tc>
          <w:tcPr>
            <w:tcW w:w="1693" w:type="dxa"/>
            <w:vAlign w:val="center"/>
          </w:tcPr>
          <w:p w:rsidR="00B923CE" w:rsidRPr="00B923CE" w:rsidRDefault="00B923CE" w:rsidP="00B923CE">
            <w:pPr>
              <w:pStyle w:val="Ac"/>
              <w:tabs>
                <w:tab w:val="left" w:pos="949"/>
              </w:tabs>
              <w:jc w:val="center"/>
              <w:rPr>
                <w:rFonts w:ascii="仿宋" w:eastAsia="仿宋" w:hAnsi="仿宋" w:cs="仿宋"/>
                <w:color w:val="auto"/>
                <w:kern w:val="0"/>
                <w:sz w:val="24"/>
                <w:szCs w:val="24"/>
                <w:lang w:val="zh-TW"/>
              </w:rPr>
            </w:pPr>
          </w:p>
        </w:tc>
      </w:tr>
      <w:tr w:rsidR="00F5626B" w:rsidTr="00F5626B">
        <w:trPr>
          <w:trHeight w:hRule="exact" w:val="3777"/>
        </w:trPr>
        <w:tc>
          <w:tcPr>
            <w:tcW w:w="2268" w:type="dxa"/>
            <w:vAlign w:val="center"/>
          </w:tcPr>
          <w:p w:rsidR="00F5626B" w:rsidRPr="00B923CE" w:rsidRDefault="00F5626B" w:rsidP="00F5626B">
            <w:pPr>
              <w:pStyle w:val="Ac"/>
              <w:tabs>
                <w:tab w:val="left" w:pos="949"/>
              </w:tabs>
              <w:jc w:val="center"/>
              <w:rPr>
                <w:rStyle w:val="fontstyle01"/>
                <w:rFonts w:hint="default"/>
                <w:sz w:val="24"/>
                <w:szCs w:val="24"/>
              </w:rPr>
            </w:pPr>
            <w:r w:rsidRPr="00F5626B">
              <w:rPr>
                <w:rStyle w:val="fontstyle01"/>
                <w:sz w:val="24"/>
                <w:szCs w:val="24"/>
              </w:rPr>
              <w:lastRenderedPageBreak/>
              <w:t>《闽清县农村信用合作联社关于推进绿色金融发展实施方案》</w:t>
            </w:r>
          </w:p>
        </w:tc>
        <w:tc>
          <w:tcPr>
            <w:tcW w:w="993" w:type="dxa"/>
            <w:vAlign w:val="center"/>
          </w:tcPr>
          <w:p w:rsidR="00F5626B" w:rsidRPr="00B923CE" w:rsidRDefault="00F5626B" w:rsidP="00F5626B">
            <w:pPr>
              <w:pStyle w:val="Ac"/>
              <w:tabs>
                <w:tab w:val="left" w:pos="949"/>
              </w:tabs>
              <w:jc w:val="center"/>
              <w:rPr>
                <w:rFonts w:ascii="仿宋" w:eastAsia="仿宋" w:hAnsi="仿宋" w:cs="仿宋"/>
                <w:color w:val="auto"/>
                <w:kern w:val="0"/>
                <w:sz w:val="24"/>
                <w:szCs w:val="24"/>
                <w:lang w:val="zh-TW"/>
              </w:rPr>
            </w:pPr>
            <w:r w:rsidRPr="00F5626B">
              <w:rPr>
                <w:rFonts w:ascii="仿宋" w:eastAsia="仿宋" w:hAnsi="仿宋" w:cs="仿宋" w:hint="eastAsia"/>
                <w:color w:val="auto"/>
                <w:kern w:val="0"/>
                <w:sz w:val="24"/>
                <w:szCs w:val="24"/>
                <w:lang w:val="zh-TW"/>
              </w:rPr>
              <w:t>梅农信〔</w:t>
            </w:r>
            <w:r w:rsidRPr="00F5626B">
              <w:rPr>
                <w:rFonts w:ascii="仿宋" w:eastAsia="仿宋" w:hAnsi="仿宋" w:cs="仿宋"/>
                <w:color w:val="auto"/>
                <w:kern w:val="0"/>
                <w:sz w:val="24"/>
                <w:szCs w:val="24"/>
                <w:lang w:val="zh-TW"/>
              </w:rPr>
              <w:t>2021〕97号</w:t>
            </w:r>
          </w:p>
        </w:tc>
        <w:tc>
          <w:tcPr>
            <w:tcW w:w="1005" w:type="dxa"/>
            <w:vAlign w:val="center"/>
          </w:tcPr>
          <w:p w:rsidR="00F5626B" w:rsidRPr="00B923CE" w:rsidRDefault="00F5626B" w:rsidP="00F5626B">
            <w:pPr>
              <w:pStyle w:val="Ac"/>
              <w:tabs>
                <w:tab w:val="left" w:pos="949"/>
              </w:tabs>
              <w:jc w:val="center"/>
              <w:rPr>
                <w:rFonts w:ascii="仿宋" w:eastAsia="仿宋" w:hAnsi="仿宋" w:cs="仿宋"/>
                <w:color w:val="auto"/>
                <w:kern w:val="0"/>
                <w:sz w:val="24"/>
                <w:szCs w:val="24"/>
              </w:rPr>
            </w:pPr>
            <w:r>
              <w:rPr>
                <w:rFonts w:ascii="仿宋" w:eastAsia="仿宋" w:hAnsi="仿宋" w:cs="仿宋" w:hint="eastAsia"/>
                <w:color w:val="auto"/>
                <w:kern w:val="0"/>
                <w:sz w:val="24"/>
                <w:szCs w:val="24"/>
              </w:rPr>
              <w:t>内部政策</w:t>
            </w:r>
          </w:p>
        </w:tc>
        <w:tc>
          <w:tcPr>
            <w:tcW w:w="2506" w:type="dxa"/>
            <w:vAlign w:val="center"/>
          </w:tcPr>
          <w:p w:rsidR="00F5626B" w:rsidRPr="00B923CE" w:rsidRDefault="00F5626B" w:rsidP="00F5626B">
            <w:pPr>
              <w:pStyle w:val="Ac"/>
              <w:tabs>
                <w:tab w:val="left" w:pos="949"/>
              </w:tabs>
              <w:jc w:val="center"/>
              <w:rPr>
                <w:rFonts w:ascii="仿宋" w:eastAsia="仿宋" w:hAnsi="仿宋" w:cs="仿宋"/>
                <w:color w:val="auto"/>
                <w:kern w:val="0"/>
                <w:sz w:val="24"/>
                <w:szCs w:val="24"/>
                <w:lang w:val="zh-TW"/>
              </w:rPr>
            </w:pPr>
            <w:r>
              <w:rPr>
                <w:rFonts w:ascii="仿宋" w:eastAsia="仿宋" w:hAnsi="仿宋" w:cs="仿宋" w:hint="eastAsia"/>
                <w:color w:val="auto"/>
                <w:kern w:val="0"/>
                <w:sz w:val="24"/>
                <w:szCs w:val="24"/>
                <w:lang w:val="zh-TW"/>
              </w:rPr>
              <w:t>深入贯彻党中央、国务院和省委、省政府以</w:t>
            </w:r>
            <w:r w:rsidRPr="00F5626B">
              <w:rPr>
                <w:rFonts w:ascii="仿宋" w:eastAsia="仿宋" w:hAnsi="仿宋" w:cs="仿宋" w:hint="eastAsia"/>
                <w:color w:val="auto"/>
                <w:kern w:val="0"/>
                <w:sz w:val="24"/>
                <w:szCs w:val="24"/>
                <w:lang w:val="zh-TW"/>
              </w:rPr>
              <w:t>监管部门关于发展绿色金融的决策部署，助力福建生态省战略实施，围绕“乡村美、产业兴、农民富”的愿景，践行“绿水青山就是金山银山”的新发展理念，推动实现碳达峰、碳中和“</w:t>
            </w:r>
            <w:r w:rsidRPr="00F5626B">
              <w:rPr>
                <w:rFonts w:ascii="仿宋" w:eastAsia="仿宋" w:hAnsi="仿宋" w:cs="仿宋"/>
                <w:color w:val="auto"/>
                <w:kern w:val="0"/>
                <w:sz w:val="24"/>
                <w:szCs w:val="24"/>
                <w:lang w:val="zh-TW"/>
              </w:rPr>
              <w:t>30.60 目标”</w:t>
            </w:r>
          </w:p>
        </w:tc>
        <w:tc>
          <w:tcPr>
            <w:tcW w:w="1693" w:type="dxa"/>
            <w:vAlign w:val="center"/>
          </w:tcPr>
          <w:p w:rsidR="00F5626B" w:rsidRPr="00B923CE" w:rsidRDefault="00F5626B" w:rsidP="00F5626B">
            <w:pPr>
              <w:pStyle w:val="Ac"/>
              <w:tabs>
                <w:tab w:val="left" w:pos="949"/>
              </w:tabs>
              <w:jc w:val="center"/>
              <w:rPr>
                <w:rFonts w:ascii="仿宋" w:eastAsia="仿宋" w:hAnsi="仿宋" w:cs="仿宋"/>
                <w:color w:val="auto"/>
                <w:kern w:val="0"/>
                <w:sz w:val="24"/>
                <w:szCs w:val="24"/>
                <w:lang w:val="zh-TW"/>
              </w:rPr>
            </w:pPr>
          </w:p>
        </w:tc>
      </w:tr>
    </w:tbl>
    <w:p w:rsidR="00FC4984" w:rsidRPr="00FC4984" w:rsidRDefault="00FC4984" w:rsidP="00F5626B">
      <w:pPr>
        <w:spacing w:line="540" w:lineRule="exact"/>
        <w:ind w:firstLineChars="200" w:firstLine="640"/>
        <w:rPr>
          <w:rStyle w:val="fontstyle01"/>
          <w:rFonts w:ascii="楷体_GB2312" w:eastAsia="楷体_GB2312" w:hint="default"/>
        </w:rPr>
      </w:pPr>
      <w:r w:rsidRPr="00FC4984">
        <w:rPr>
          <w:rStyle w:val="fontstyle01"/>
          <w:rFonts w:ascii="楷体_GB2312" w:eastAsia="楷体_GB2312" w:hint="default"/>
        </w:rPr>
        <w:t>（二）产品</w:t>
      </w:r>
      <w:r>
        <w:rPr>
          <w:rStyle w:val="fontstyle01"/>
          <w:rFonts w:ascii="楷体_GB2312" w:eastAsia="楷体_GB2312" w:hint="default"/>
        </w:rPr>
        <w:t>及</w:t>
      </w:r>
      <w:r w:rsidRPr="00FC4984">
        <w:rPr>
          <w:rStyle w:val="fontstyle01"/>
          <w:rFonts w:ascii="楷体_GB2312" w:eastAsia="楷体_GB2312" w:hint="default"/>
        </w:rPr>
        <w:t>政策</w:t>
      </w:r>
    </w:p>
    <w:p w:rsidR="00FC4984" w:rsidRDefault="00FC4984" w:rsidP="00575E1E">
      <w:pPr>
        <w:spacing w:line="540" w:lineRule="exact"/>
        <w:ind w:firstLineChars="200" w:firstLine="640"/>
        <w:rPr>
          <w:rFonts w:ascii="仿宋_GB2312" w:eastAsia="仿宋_GB2312"/>
          <w:sz w:val="32"/>
          <w:szCs w:val="32"/>
        </w:rPr>
      </w:pPr>
      <w:r>
        <w:rPr>
          <w:rStyle w:val="fontstyle01"/>
          <w:rFonts w:ascii="楷体_GB2312" w:eastAsia="楷体_GB2312" w:hint="default"/>
        </w:rPr>
        <w:t>1.</w:t>
      </w:r>
      <w:r w:rsidRPr="00FC4984">
        <w:rPr>
          <w:rFonts w:ascii="仿宋_GB2312" w:eastAsia="仿宋_GB2312" w:hint="eastAsia"/>
          <w:sz w:val="32"/>
          <w:szCs w:val="32"/>
        </w:rPr>
        <w:t xml:space="preserve"> </w:t>
      </w:r>
      <w:r w:rsidRPr="001C549C">
        <w:rPr>
          <w:rFonts w:ascii="仿宋_GB2312" w:eastAsia="仿宋_GB2312" w:hint="eastAsia"/>
          <w:sz w:val="32"/>
          <w:szCs w:val="32"/>
        </w:rPr>
        <w:t>产品配套方面</w:t>
      </w:r>
    </w:p>
    <w:p w:rsidR="00FC4984" w:rsidRDefault="00FC4984" w:rsidP="00575E1E">
      <w:pPr>
        <w:spacing w:line="540" w:lineRule="exact"/>
        <w:ind w:firstLineChars="200" w:firstLine="640"/>
        <w:rPr>
          <w:rFonts w:ascii="仿宋_GB2312" w:eastAsia="仿宋_GB2312" w:hAnsi="微软雅黑"/>
          <w:sz w:val="32"/>
          <w:szCs w:val="32"/>
        </w:rPr>
      </w:pPr>
      <w:r w:rsidRPr="001C549C">
        <w:rPr>
          <w:rFonts w:ascii="仿宋_GB2312" w:eastAsia="仿宋_GB2312" w:hint="eastAsia"/>
          <w:sz w:val="32"/>
          <w:szCs w:val="32"/>
        </w:rPr>
        <w:t>我社为支持绿色金融发展，先后推出“福林贷”、“福村贷”“环保贷”等配套金融产品，202</w:t>
      </w:r>
      <w:r>
        <w:rPr>
          <w:rFonts w:ascii="仿宋_GB2312" w:eastAsia="仿宋_GB2312"/>
          <w:sz w:val="32"/>
          <w:szCs w:val="32"/>
        </w:rPr>
        <w:t>3</w:t>
      </w:r>
      <w:r w:rsidRPr="001C549C">
        <w:rPr>
          <w:rFonts w:ascii="仿宋_GB2312" w:eastAsia="仿宋_GB2312" w:hint="eastAsia"/>
          <w:sz w:val="32"/>
          <w:szCs w:val="32"/>
        </w:rPr>
        <w:t>年以来，我社持续加强与闽清县林业局的对接，持续深入开展林业金融项目合作，</w:t>
      </w:r>
      <w:r>
        <w:rPr>
          <w:rFonts w:ascii="仿宋_GB2312" w:eastAsia="仿宋_GB2312" w:hint="eastAsia"/>
          <w:sz w:val="32"/>
          <w:szCs w:val="32"/>
        </w:rPr>
        <w:t>近期</w:t>
      </w:r>
      <w:r w:rsidRPr="001C549C">
        <w:rPr>
          <w:rFonts w:ascii="仿宋_GB2312" w:eastAsia="仿宋_GB2312" w:hint="eastAsia"/>
          <w:sz w:val="32"/>
          <w:szCs w:val="32"/>
        </w:rPr>
        <w:t>闽清县政府出台并印发了《闽清县森林资源设定抵押权贷款收储管理办法（试行）》，为我社开展林业金融服务拓宽了渠道。</w:t>
      </w:r>
      <w:r w:rsidR="009347CD" w:rsidRPr="001C549C">
        <w:rPr>
          <w:rFonts w:ascii="仿宋_GB2312" w:eastAsia="仿宋_GB2312" w:hAnsi="微软雅黑" w:hint="eastAsia"/>
          <w:sz w:val="32"/>
          <w:szCs w:val="32"/>
        </w:rPr>
        <w:t>现有的绿色金融产品上，因地制宜开发具体特色配套的绿色金融产品，如针对塔庄镇茉莉产业配套 “茉莉贷”、全县松林改造提升项目配套 “松改贷”、林农林木抚育配套 “福林贷”“惠林卡”等，重点支持特色经济林、林下经济、优质林产品生产加</w:t>
      </w:r>
      <w:r w:rsidR="009347CD">
        <w:rPr>
          <w:rFonts w:ascii="仿宋_GB2312" w:eastAsia="仿宋_GB2312" w:hAnsi="微软雅黑" w:hint="eastAsia"/>
          <w:sz w:val="32"/>
          <w:szCs w:val="32"/>
        </w:rPr>
        <w:t>工等民生林业领域，延伸林业产业链，提高林业发展的经济和生态效益</w:t>
      </w:r>
      <w:r w:rsidRPr="001C549C">
        <w:rPr>
          <w:rFonts w:ascii="仿宋_GB2312" w:eastAsia="仿宋_GB2312" w:hAnsi="微软雅黑" w:hint="eastAsia"/>
          <w:sz w:val="32"/>
          <w:szCs w:val="32"/>
        </w:rPr>
        <w:t>。</w:t>
      </w:r>
    </w:p>
    <w:p w:rsidR="00FC4984" w:rsidRDefault="00FC4984" w:rsidP="00575E1E">
      <w:pPr>
        <w:spacing w:line="540" w:lineRule="exact"/>
        <w:ind w:firstLineChars="200" w:firstLine="640"/>
        <w:rPr>
          <w:rFonts w:ascii="仿宋_GB2312" w:eastAsia="仿宋_GB2312"/>
          <w:sz w:val="32"/>
          <w:szCs w:val="32"/>
        </w:rPr>
      </w:pPr>
      <w:r>
        <w:rPr>
          <w:rFonts w:ascii="仿宋_GB2312" w:eastAsia="仿宋_GB2312" w:hAnsi="微软雅黑" w:hint="eastAsia"/>
          <w:sz w:val="32"/>
          <w:szCs w:val="32"/>
        </w:rPr>
        <w:t>2</w:t>
      </w:r>
      <w:r>
        <w:rPr>
          <w:rFonts w:ascii="仿宋_GB2312" w:eastAsia="仿宋_GB2312" w:hAnsi="微软雅黑"/>
          <w:sz w:val="32"/>
          <w:szCs w:val="32"/>
        </w:rPr>
        <w:t>.</w:t>
      </w:r>
      <w:r w:rsidRPr="001C549C">
        <w:rPr>
          <w:rFonts w:ascii="仿宋_GB2312" w:eastAsia="仿宋_GB2312" w:hint="eastAsia"/>
          <w:sz w:val="32"/>
          <w:szCs w:val="32"/>
        </w:rPr>
        <w:t>绩效考核方面，为激励员工加大对绿色信贷的贷款投放，我社在《闽清县农村信用合作联社202</w:t>
      </w:r>
      <w:r>
        <w:rPr>
          <w:rFonts w:ascii="仿宋_GB2312" w:eastAsia="仿宋_GB2312"/>
          <w:sz w:val="32"/>
          <w:szCs w:val="32"/>
        </w:rPr>
        <w:t>3</w:t>
      </w:r>
      <w:r w:rsidRPr="001C549C">
        <w:rPr>
          <w:rFonts w:ascii="仿宋_GB2312" w:eastAsia="仿宋_GB2312" w:hint="eastAsia"/>
          <w:sz w:val="32"/>
          <w:szCs w:val="32"/>
        </w:rPr>
        <w:t>年度经营管理绩效考核办法》（梅农信〔202</w:t>
      </w:r>
      <w:r w:rsidR="007F6074">
        <w:rPr>
          <w:rFonts w:ascii="仿宋_GB2312" w:eastAsia="仿宋_GB2312"/>
          <w:sz w:val="32"/>
          <w:szCs w:val="32"/>
        </w:rPr>
        <w:t>3</w:t>
      </w:r>
      <w:r w:rsidRPr="001C549C">
        <w:rPr>
          <w:rFonts w:ascii="仿宋_GB2312" w:eastAsia="仿宋_GB2312" w:hint="eastAsia"/>
          <w:sz w:val="32"/>
          <w:szCs w:val="32"/>
        </w:rPr>
        <w:t>〕</w:t>
      </w:r>
      <w:r w:rsidR="007F6074">
        <w:rPr>
          <w:rFonts w:ascii="仿宋_GB2312" w:eastAsia="仿宋_GB2312"/>
          <w:sz w:val="32"/>
          <w:szCs w:val="32"/>
        </w:rPr>
        <w:t>75</w:t>
      </w:r>
      <w:r w:rsidRPr="001C549C">
        <w:rPr>
          <w:rFonts w:ascii="仿宋_GB2312" w:eastAsia="仿宋_GB2312" w:hint="eastAsia"/>
          <w:sz w:val="32"/>
          <w:szCs w:val="32"/>
        </w:rPr>
        <w:t>号）考核文件中，已将绿色金融单列考核，明确规定“</w:t>
      </w:r>
      <w:r w:rsidR="007F6074">
        <w:rPr>
          <w:rFonts w:ascii="仿宋_GB2312" w:eastAsia="仿宋_GB2312" w:hAnsi="宋体" w:cs="仿宋_GB2312" w:hint="eastAsia"/>
          <w:bCs/>
          <w:color w:val="000000"/>
          <w:sz w:val="32"/>
          <w:szCs w:val="32"/>
        </w:rPr>
        <w:t>未完成增速不低于各项贷款平均增速，增量不低于上年同期水平，户数不低于上年同期水平，</w:t>
      </w:r>
      <w:r w:rsidR="007F6074">
        <w:rPr>
          <w:rFonts w:ascii="仿宋_GB2312" w:eastAsia="仿宋_GB2312" w:hAnsi="宋体" w:cs="仿宋_GB2312" w:hint="eastAsia"/>
          <w:bCs/>
          <w:color w:val="000000"/>
          <w:sz w:val="32"/>
          <w:szCs w:val="32"/>
        </w:rPr>
        <w:lastRenderedPageBreak/>
        <w:t>占各项贷款比重提升幅度不低于1个百分点要求的，每季度末每项扣0.5分</w:t>
      </w:r>
      <w:r w:rsidRPr="001C549C">
        <w:rPr>
          <w:rFonts w:ascii="仿宋_GB2312" w:eastAsia="仿宋_GB2312" w:hint="eastAsia"/>
          <w:sz w:val="32"/>
          <w:szCs w:val="32"/>
        </w:rPr>
        <w:t>”，进一步促进我社员工对绿色金融工作开展的积极性。</w:t>
      </w:r>
      <w:r w:rsidR="008B1702" w:rsidRPr="003256EC">
        <w:rPr>
          <w:rFonts w:ascii="仿宋_GB2312" w:eastAsia="仿宋_GB2312" w:hint="eastAsia"/>
          <w:sz w:val="32"/>
          <w:szCs w:val="32"/>
        </w:rPr>
        <w:t>截至2</w:t>
      </w:r>
      <w:r w:rsidR="008B1702" w:rsidRPr="003256EC">
        <w:rPr>
          <w:rFonts w:ascii="仿宋_GB2312" w:eastAsia="仿宋_GB2312"/>
          <w:sz w:val="32"/>
          <w:szCs w:val="32"/>
        </w:rPr>
        <w:t>02</w:t>
      </w:r>
      <w:r w:rsidR="008B1702" w:rsidRPr="003256EC">
        <w:rPr>
          <w:rFonts w:ascii="仿宋_GB2312" w:eastAsia="仿宋_GB2312" w:hint="eastAsia"/>
          <w:sz w:val="32"/>
          <w:szCs w:val="32"/>
        </w:rPr>
        <w:t>3年12月末，</w:t>
      </w:r>
      <w:r w:rsidR="008B1702" w:rsidRPr="008B1702">
        <w:rPr>
          <w:rFonts w:ascii="仿宋_GB2312" w:eastAsia="仿宋_GB2312" w:hint="eastAsia"/>
          <w:sz w:val="32"/>
          <w:szCs w:val="32"/>
        </w:rPr>
        <w:t>我社绿色贷款余额4578.75万元，其中企业贷款占比</w:t>
      </w:r>
      <w:r w:rsidR="008B1702" w:rsidRPr="008B1702">
        <w:rPr>
          <w:rFonts w:ascii="仿宋_GB2312" w:eastAsia="仿宋_GB2312"/>
          <w:sz w:val="32"/>
          <w:szCs w:val="32"/>
        </w:rPr>
        <w:t>56.64</w:t>
      </w:r>
      <w:r w:rsidR="008B1702" w:rsidRPr="008B1702">
        <w:rPr>
          <w:rFonts w:ascii="仿宋_GB2312" w:eastAsia="仿宋_GB2312" w:hint="eastAsia"/>
          <w:sz w:val="32"/>
          <w:szCs w:val="32"/>
        </w:rPr>
        <w:t>%，企业贷款资金主要运用于清洁产业；个人贷款占比</w:t>
      </w:r>
      <w:r w:rsidR="008B1702" w:rsidRPr="008B1702">
        <w:rPr>
          <w:rFonts w:ascii="仿宋_GB2312" w:eastAsia="仿宋_GB2312"/>
          <w:sz w:val="32"/>
          <w:szCs w:val="32"/>
        </w:rPr>
        <w:t>43.36</w:t>
      </w:r>
      <w:r w:rsidR="008B1702" w:rsidRPr="008B1702">
        <w:rPr>
          <w:rFonts w:ascii="仿宋_GB2312" w:eastAsia="仿宋_GB2312" w:hint="eastAsia"/>
          <w:sz w:val="32"/>
          <w:szCs w:val="32"/>
        </w:rPr>
        <w:t>%，全部为个人经营性贷款，贷款资金主要运用于森林资源的培育。</w:t>
      </w:r>
    </w:p>
    <w:p w:rsidR="00C90151" w:rsidRPr="00C90151" w:rsidRDefault="00C90151" w:rsidP="00575E1E">
      <w:pPr>
        <w:spacing w:line="540" w:lineRule="exact"/>
        <w:ind w:firstLineChars="200" w:firstLine="640"/>
        <w:rPr>
          <w:rFonts w:ascii="黑体" w:eastAsia="黑体" w:hAnsi="黑体"/>
          <w:sz w:val="32"/>
          <w:szCs w:val="32"/>
        </w:rPr>
      </w:pPr>
      <w:r w:rsidRPr="00C90151">
        <w:rPr>
          <w:rFonts w:ascii="黑体" w:eastAsia="黑体" w:hAnsi="黑体" w:hint="eastAsia"/>
          <w:sz w:val="32"/>
          <w:szCs w:val="32"/>
        </w:rPr>
        <w:t>五、产品创新与研究成果</w:t>
      </w:r>
    </w:p>
    <w:p w:rsidR="009347CD" w:rsidRPr="008B1702" w:rsidRDefault="00C90151" w:rsidP="00575E1E">
      <w:pPr>
        <w:spacing w:line="540" w:lineRule="exact"/>
        <w:ind w:firstLineChars="200" w:firstLine="640"/>
        <w:rPr>
          <w:rFonts w:ascii="仿宋_GB2312" w:eastAsia="仿宋_GB2312"/>
          <w:sz w:val="32"/>
          <w:szCs w:val="32"/>
        </w:rPr>
      </w:pPr>
      <w:r w:rsidRPr="007B1259">
        <w:rPr>
          <w:rFonts w:ascii="仿宋_GB2312" w:eastAsia="仿宋_GB2312" w:hint="eastAsia"/>
          <w:sz w:val="32"/>
          <w:szCs w:val="32"/>
        </w:rPr>
        <w:t>为林而生、因林而兴。多年来闽清农信联社始终深入参与和积极推动林业金融创新改革，通过推广“福林贷”产品，在林间，为林农林企提供更精准、更多元、更便捷的金融服务，精准滴灌林业改革发展的重点领域和薄弱环节，让绿水青山迸发活力。</w:t>
      </w:r>
      <w:r w:rsidR="008B1702" w:rsidRPr="008B1702">
        <w:rPr>
          <w:rFonts w:ascii="仿宋_GB2312" w:eastAsia="仿宋_GB2312" w:hint="eastAsia"/>
          <w:sz w:val="32"/>
          <w:szCs w:val="32"/>
        </w:rPr>
        <w:t>截止</w:t>
      </w:r>
      <w:r w:rsidR="008B1702" w:rsidRPr="008B1702">
        <w:rPr>
          <w:rFonts w:ascii="仿宋_GB2312" w:eastAsia="仿宋_GB2312"/>
          <w:sz w:val="32"/>
          <w:szCs w:val="32"/>
        </w:rPr>
        <w:t>202</w:t>
      </w:r>
      <w:r w:rsidR="008B1702" w:rsidRPr="008B1702">
        <w:rPr>
          <w:rFonts w:ascii="仿宋_GB2312" w:eastAsia="仿宋_GB2312" w:hint="eastAsia"/>
          <w:sz w:val="32"/>
          <w:szCs w:val="32"/>
        </w:rPr>
        <w:t>3</w:t>
      </w:r>
      <w:r w:rsidR="008B1702" w:rsidRPr="008B1702">
        <w:rPr>
          <w:rFonts w:ascii="仿宋_GB2312" w:eastAsia="仿宋_GB2312"/>
          <w:sz w:val="32"/>
          <w:szCs w:val="32"/>
        </w:rPr>
        <w:t>年</w:t>
      </w:r>
      <w:r w:rsidR="008B1702" w:rsidRPr="008B1702">
        <w:rPr>
          <w:rFonts w:ascii="仿宋_GB2312" w:eastAsia="仿宋_GB2312" w:hint="eastAsia"/>
          <w:sz w:val="32"/>
          <w:szCs w:val="32"/>
        </w:rPr>
        <w:t>12</w:t>
      </w:r>
      <w:r w:rsidR="008B1702" w:rsidRPr="008B1702">
        <w:rPr>
          <w:rFonts w:ascii="仿宋_GB2312" w:eastAsia="仿宋_GB2312"/>
          <w:sz w:val="32"/>
          <w:szCs w:val="32"/>
        </w:rPr>
        <w:t>月末，闽清农信联社累计投放涉林贷款6.68亿元，</w:t>
      </w:r>
      <w:r w:rsidR="008B1702" w:rsidRPr="008B1702">
        <w:rPr>
          <w:rFonts w:ascii="仿宋_GB2312" w:eastAsia="仿宋_GB2312" w:hint="eastAsia"/>
          <w:sz w:val="32"/>
          <w:szCs w:val="32"/>
        </w:rPr>
        <w:t>涉林</w:t>
      </w:r>
      <w:r w:rsidR="008B1702" w:rsidRPr="008B1702">
        <w:rPr>
          <w:rFonts w:ascii="仿宋_GB2312" w:eastAsia="仿宋_GB2312"/>
          <w:sz w:val="32"/>
          <w:szCs w:val="32"/>
        </w:rPr>
        <w:t>贷款余额3.13亿元，惠及</w:t>
      </w:r>
      <w:r w:rsidR="008B1702" w:rsidRPr="008B1702">
        <w:rPr>
          <w:rFonts w:ascii="仿宋_GB2312" w:eastAsia="仿宋_GB2312" w:hint="eastAsia"/>
          <w:sz w:val="32"/>
          <w:szCs w:val="32"/>
        </w:rPr>
        <w:t>209</w:t>
      </w:r>
      <w:r w:rsidR="008B1702" w:rsidRPr="008B1702">
        <w:rPr>
          <w:rFonts w:ascii="仿宋_GB2312" w:eastAsia="仿宋_GB2312"/>
          <w:sz w:val="32"/>
          <w:szCs w:val="32"/>
        </w:rPr>
        <w:t>1户林农林企。</w:t>
      </w:r>
    </w:p>
    <w:p w:rsidR="00C90151" w:rsidRPr="009347CD" w:rsidRDefault="009347CD" w:rsidP="00575E1E">
      <w:pPr>
        <w:spacing w:line="540" w:lineRule="exact"/>
        <w:ind w:firstLineChars="200" w:firstLine="640"/>
        <w:rPr>
          <w:rFonts w:ascii="楷体_GB2312" w:eastAsia="楷体_GB2312"/>
          <w:sz w:val="32"/>
          <w:szCs w:val="32"/>
        </w:rPr>
      </w:pPr>
      <w:r w:rsidRPr="009347CD">
        <w:rPr>
          <w:rFonts w:ascii="楷体_GB2312" w:eastAsia="楷体_GB2312" w:hint="eastAsia"/>
          <w:sz w:val="32"/>
          <w:szCs w:val="32"/>
        </w:rPr>
        <w:t>（一）我社林业金融主要做法</w:t>
      </w:r>
    </w:p>
    <w:p w:rsidR="009347CD" w:rsidRPr="009347CD" w:rsidRDefault="009347CD" w:rsidP="00575E1E">
      <w:pPr>
        <w:spacing w:line="540" w:lineRule="exact"/>
        <w:ind w:firstLineChars="200" w:firstLine="640"/>
        <w:rPr>
          <w:rFonts w:ascii="仿宋_GB2312" w:eastAsia="仿宋_GB2312"/>
          <w:color w:val="000000" w:themeColor="text1"/>
          <w:sz w:val="32"/>
          <w:szCs w:val="32"/>
        </w:rPr>
      </w:pPr>
      <w:r w:rsidRPr="009347CD">
        <w:rPr>
          <w:rFonts w:ascii="仿宋_GB2312" w:eastAsia="仿宋_GB2312" w:hint="eastAsia"/>
          <w:color w:val="000000" w:themeColor="text1"/>
          <w:sz w:val="32"/>
          <w:szCs w:val="32"/>
        </w:rPr>
        <w:t>1</w:t>
      </w:r>
      <w:r w:rsidRPr="009347CD">
        <w:rPr>
          <w:rFonts w:ascii="仿宋_GB2312" w:eastAsia="仿宋_GB2312"/>
          <w:color w:val="000000" w:themeColor="text1"/>
          <w:sz w:val="32"/>
          <w:szCs w:val="32"/>
        </w:rPr>
        <w:t>.</w:t>
      </w:r>
      <w:r w:rsidRPr="009347CD">
        <w:rPr>
          <w:rFonts w:ascii="仿宋_GB2312" w:eastAsia="仿宋_GB2312" w:hint="eastAsia"/>
          <w:color w:val="000000" w:themeColor="text1"/>
          <w:sz w:val="32"/>
          <w:szCs w:val="32"/>
        </w:rPr>
        <w:t>完善绿色金融组织架构</w:t>
      </w:r>
    </w:p>
    <w:p w:rsidR="009347CD" w:rsidRPr="007B1259" w:rsidRDefault="009347CD" w:rsidP="00575E1E">
      <w:pPr>
        <w:spacing w:line="540" w:lineRule="exact"/>
        <w:ind w:firstLineChars="200" w:firstLine="640"/>
        <w:rPr>
          <w:rFonts w:ascii="仿宋_GB2312" w:eastAsia="仿宋_GB2312"/>
          <w:color w:val="000000" w:themeColor="text1"/>
          <w:sz w:val="32"/>
          <w:szCs w:val="32"/>
        </w:rPr>
      </w:pPr>
      <w:r w:rsidRPr="007B1259">
        <w:rPr>
          <w:rFonts w:ascii="仿宋_GB2312" w:eastAsia="仿宋_GB2312" w:hint="eastAsia"/>
          <w:color w:val="000000" w:themeColor="text1"/>
          <w:sz w:val="32"/>
          <w:szCs w:val="32"/>
        </w:rPr>
        <w:t xml:space="preserve">闽清农信联社将绿色金融发展纳入“十四五”发展规划，写入联社章程，设立绿色金融委员会和绿色金融服务中心，成立以理事长为组长的绿色金融工作领导小组，出台《闽清县农村信用合作联社关于推进绿色金融发展实施方案》，坚决贯彻落实绿色金融发展目标。 </w:t>
      </w:r>
    </w:p>
    <w:p w:rsidR="009347CD" w:rsidRPr="009347CD" w:rsidRDefault="009347CD" w:rsidP="00575E1E">
      <w:pPr>
        <w:spacing w:line="540" w:lineRule="exact"/>
        <w:ind w:firstLineChars="200" w:firstLine="640"/>
        <w:rPr>
          <w:rFonts w:ascii="仿宋_GB2312" w:eastAsia="仿宋_GB2312"/>
          <w:color w:val="000000" w:themeColor="text1"/>
          <w:sz w:val="32"/>
          <w:szCs w:val="32"/>
        </w:rPr>
      </w:pPr>
      <w:r w:rsidRPr="009347CD">
        <w:rPr>
          <w:rFonts w:ascii="仿宋_GB2312" w:eastAsia="仿宋_GB2312" w:hint="eastAsia"/>
          <w:color w:val="000000" w:themeColor="text1"/>
          <w:sz w:val="32"/>
          <w:szCs w:val="32"/>
        </w:rPr>
        <w:t>2</w:t>
      </w:r>
      <w:r w:rsidRPr="009347CD">
        <w:rPr>
          <w:rFonts w:ascii="仿宋_GB2312" w:eastAsia="仿宋_GB2312"/>
          <w:color w:val="000000" w:themeColor="text1"/>
          <w:sz w:val="32"/>
          <w:szCs w:val="32"/>
        </w:rPr>
        <w:t>.</w:t>
      </w:r>
      <w:r w:rsidRPr="009347CD">
        <w:rPr>
          <w:rFonts w:ascii="仿宋_GB2312" w:eastAsia="仿宋_GB2312" w:hint="eastAsia"/>
          <w:color w:val="000000" w:themeColor="text1"/>
          <w:sz w:val="32"/>
          <w:szCs w:val="32"/>
        </w:rPr>
        <w:t>完善林业金融服务流程</w:t>
      </w:r>
    </w:p>
    <w:p w:rsidR="009347CD" w:rsidRPr="007B1259" w:rsidRDefault="009347CD" w:rsidP="00575E1E">
      <w:pPr>
        <w:spacing w:line="540" w:lineRule="exact"/>
        <w:ind w:firstLineChars="200" w:firstLine="640"/>
        <w:rPr>
          <w:rFonts w:ascii="仿宋_GB2312" w:eastAsia="仿宋_GB2312"/>
          <w:color w:val="000000" w:themeColor="text1"/>
          <w:sz w:val="32"/>
          <w:szCs w:val="32"/>
        </w:rPr>
      </w:pPr>
      <w:r w:rsidRPr="007B1259">
        <w:rPr>
          <w:rFonts w:ascii="仿宋_GB2312" w:eastAsia="仿宋_GB2312" w:hint="eastAsia"/>
          <w:color w:val="000000" w:themeColor="text1"/>
          <w:sz w:val="32"/>
          <w:szCs w:val="32"/>
        </w:rPr>
        <w:t>创新出台林业资源自评估文件，修订林权抵押贷款管理办法，逐步完善林权抵押贷款各项机制，加强对塔庄、省璜、金沙、东桥等林木资源丰富乡镇的调研，重点支持特色经济</w:t>
      </w:r>
      <w:r w:rsidRPr="007B1259">
        <w:rPr>
          <w:rFonts w:ascii="仿宋_GB2312" w:eastAsia="仿宋_GB2312" w:hint="eastAsia"/>
          <w:color w:val="000000" w:themeColor="text1"/>
          <w:sz w:val="32"/>
          <w:szCs w:val="32"/>
        </w:rPr>
        <w:lastRenderedPageBreak/>
        <w:t>林、林下经济、优质林产品生产加工等民生林业领域，助力延伸林业产业链，提高林业发展的经济和生态效益。</w:t>
      </w:r>
    </w:p>
    <w:p w:rsidR="009347CD" w:rsidRPr="009347CD" w:rsidRDefault="009347CD" w:rsidP="00575E1E">
      <w:pPr>
        <w:spacing w:line="540" w:lineRule="exact"/>
        <w:ind w:firstLineChars="200" w:firstLine="640"/>
        <w:rPr>
          <w:rFonts w:ascii="仿宋_GB2312" w:eastAsia="仿宋_GB2312"/>
          <w:color w:val="000000" w:themeColor="text1"/>
          <w:sz w:val="32"/>
          <w:szCs w:val="32"/>
        </w:rPr>
      </w:pPr>
      <w:r w:rsidRPr="009347CD">
        <w:rPr>
          <w:rFonts w:ascii="仿宋_GB2312" w:eastAsia="仿宋_GB2312" w:hint="eastAsia"/>
          <w:color w:val="000000" w:themeColor="text1"/>
          <w:sz w:val="32"/>
          <w:szCs w:val="32"/>
        </w:rPr>
        <w:t>3</w:t>
      </w:r>
      <w:r w:rsidRPr="009347CD">
        <w:rPr>
          <w:rFonts w:ascii="仿宋_GB2312" w:eastAsia="仿宋_GB2312"/>
          <w:color w:val="000000" w:themeColor="text1"/>
          <w:sz w:val="32"/>
          <w:szCs w:val="32"/>
        </w:rPr>
        <w:t>.</w:t>
      </w:r>
      <w:r w:rsidRPr="009347CD">
        <w:rPr>
          <w:rFonts w:ascii="仿宋_GB2312" w:eastAsia="仿宋_GB2312" w:hint="eastAsia"/>
          <w:color w:val="000000" w:themeColor="text1"/>
          <w:sz w:val="32"/>
          <w:szCs w:val="32"/>
        </w:rPr>
        <w:t>筑牢林业金融风控篱笆</w:t>
      </w:r>
    </w:p>
    <w:p w:rsidR="009347CD" w:rsidRPr="007B1259" w:rsidRDefault="009347CD" w:rsidP="00575E1E">
      <w:pPr>
        <w:spacing w:line="540" w:lineRule="exact"/>
        <w:ind w:firstLineChars="200" w:firstLine="640"/>
        <w:rPr>
          <w:rFonts w:ascii="仿宋_GB2312" w:eastAsia="仿宋_GB2312"/>
          <w:color w:val="000000" w:themeColor="text1"/>
          <w:sz w:val="32"/>
          <w:szCs w:val="32"/>
        </w:rPr>
      </w:pPr>
      <w:r w:rsidRPr="007B1259">
        <w:rPr>
          <w:rFonts w:ascii="仿宋_GB2312" w:eastAsia="仿宋_GB2312" w:hint="eastAsia"/>
          <w:color w:val="000000" w:themeColor="text1"/>
          <w:sz w:val="32"/>
          <w:szCs w:val="32"/>
        </w:rPr>
        <w:t>通过加强与闽清县政府部门、特别是林业主管部门的沟通协调，加强与林企、林农的协调，充分运用各类资产处置手段，创新工作思路，平稳推进遗留问题的处理。充分学习、研究、运用政策红利，积极寻找市场共同体，加强与政府性融资担保、再担保公司等机构合作，充分挖掘林业金融需求，有效缓释风险，有力促进林业改革发展。</w:t>
      </w:r>
    </w:p>
    <w:p w:rsidR="009347CD" w:rsidRPr="009347CD" w:rsidRDefault="009347CD" w:rsidP="00575E1E">
      <w:pPr>
        <w:spacing w:line="540" w:lineRule="exact"/>
        <w:ind w:firstLineChars="200" w:firstLine="640"/>
        <w:rPr>
          <w:rFonts w:ascii="仿宋_GB2312" w:eastAsia="仿宋_GB2312"/>
          <w:color w:val="000000" w:themeColor="text1"/>
          <w:sz w:val="32"/>
          <w:szCs w:val="32"/>
        </w:rPr>
      </w:pPr>
      <w:r w:rsidRPr="009347CD">
        <w:rPr>
          <w:rFonts w:ascii="仿宋_GB2312" w:eastAsia="仿宋_GB2312" w:hint="eastAsia"/>
          <w:color w:val="000000" w:themeColor="text1"/>
          <w:sz w:val="32"/>
          <w:szCs w:val="32"/>
        </w:rPr>
        <w:t>4</w:t>
      </w:r>
      <w:r w:rsidRPr="009347CD">
        <w:rPr>
          <w:rFonts w:ascii="仿宋_GB2312" w:eastAsia="仿宋_GB2312"/>
          <w:color w:val="000000" w:themeColor="text1"/>
          <w:sz w:val="32"/>
          <w:szCs w:val="32"/>
        </w:rPr>
        <w:t>.</w:t>
      </w:r>
      <w:r w:rsidRPr="009347CD">
        <w:rPr>
          <w:rFonts w:ascii="仿宋_GB2312" w:eastAsia="仿宋_GB2312" w:hint="eastAsia"/>
          <w:color w:val="000000" w:themeColor="text1"/>
          <w:sz w:val="32"/>
          <w:szCs w:val="32"/>
        </w:rPr>
        <w:t>提升林业金融服务质效</w:t>
      </w:r>
    </w:p>
    <w:p w:rsidR="009347CD" w:rsidRDefault="009347CD" w:rsidP="00575E1E">
      <w:pPr>
        <w:spacing w:line="540" w:lineRule="exact"/>
        <w:ind w:firstLineChars="200" w:firstLine="640"/>
        <w:rPr>
          <w:rFonts w:ascii="仿宋_GB2312" w:eastAsia="仿宋_GB2312"/>
          <w:color w:val="000000" w:themeColor="text1"/>
          <w:sz w:val="32"/>
          <w:szCs w:val="32"/>
        </w:rPr>
      </w:pPr>
      <w:r w:rsidRPr="007B1259">
        <w:rPr>
          <w:rFonts w:ascii="仿宋_GB2312" w:eastAsia="仿宋_GB2312" w:hint="eastAsia"/>
          <w:color w:val="000000" w:themeColor="text1"/>
          <w:sz w:val="32"/>
          <w:szCs w:val="32"/>
        </w:rPr>
        <w:t>县与林业局共同打造“申请、评估、担保、审核、放贷”等环节“一站式”服务，林业贷款从申请到放款的流程在林业金融服务中心可全部办理完毕，实现林农“最多跑 一趟”。着力打造机构网点“乡乡通”、便民服务“村村通”、电子银行“户户通”的“三通”服务品牌，目前全县已布设22个营业网点、278个普惠金融服务点，打通了农村金融服务的“最后一公里”，实现“综合服务不出村”。</w:t>
      </w:r>
    </w:p>
    <w:p w:rsidR="009347CD" w:rsidRPr="009347CD" w:rsidRDefault="009347CD" w:rsidP="00575E1E">
      <w:pPr>
        <w:spacing w:line="540" w:lineRule="exact"/>
        <w:ind w:firstLineChars="200" w:firstLine="640"/>
        <w:rPr>
          <w:rFonts w:ascii="楷体_GB2312" w:eastAsia="楷体_GB2312"/>
          <w:color w:val="000000" w:themeColor="text1"/>
          <w:sz w:val="32"/>
          <w:szCs w:val="32"/>
        </w:rPr>
      </w:pPr>
      <w:r w:rsidRPr="009347CD">
        <w:rPr>
          <w:rFonts w:ascii="楷体_GB2312" w:eastAsia="楷体_GB2312" w:hint="eastAsia"/>
          <w:color w:val="000000" w:themeColor="text1"/>
          <w:sz w:val="32"/>
          <w:szCs w:val="32"/>
        </w:rPr>
        <w:t>（二）</w:t>
      </w:r>
      <w:r>
        <w:rPr>
          <w:rFonts w:ascii="楷体_GB2312" w:eastAsia="楷体_GB2312" w:hint="eastAsia"/>
          <w:color w:val="000000" w:themeColor="text1"/>
          <w:sz w:val="32"/>
          <w:szCs w:val="32"/>
        </w:rPr>
        <w:t>绿色信贷案例</w:t>
      </w:r>
    </w:p>
    <w:p w:rsidR="009347CD" w:rsidRDefault="009347CD" w:rsidP="00575E1E">
      <w:pPr>
        <w:spacing w:line="540" w:lineRule="exact"/>
        <w:ind w:firstLineChars="200" w:firstLine="640"/>
        <w:rPr>
          <w:rFonts w:ascii="仿宋_GB2312" w:eastAsia="仿宋_GB2312"/>
          <w:color w:val="000000" w:themeColor="text1"/>
          <w:sz w:val="32"/>
          <w:szCs w:val="32"/>
        </w:rPr>
      </w:pPr>
      <w:r w:rsidRPr="007B1259">
        <w:rPr>
          <w:rFonts w:ascii="仿宋_GB2312" w:eastAsia="仿宋_GB2312" w:hint="eastAsia"/>
          <w:color w:val="000000" w:themeColor="text1"/>
          <w:sz w:val="32"/>
          <w:szCs w:val="32"/>
        </w:rPr>
        <w:t>闽清县金山林业投资发展有限公司位于福建省福州市闽清县梅城镇，由原闽清县营林公司资产改制为国有资产管理，主要经营范围为对林业的投资、林木种子生产、林木育苗、人工造林、森林经营和管护、森林改培、木材采运、花卉种植、林业产品批发、林产品初加工活动、林业有害生物防治活动、林业机械服务、农业园艺服务、休闲观光活动、引进新技术、新品种和开展技术交流和咨询服务。</w:t>
      </w:r>
      <w:r w:rsidRPr="007B1259">
        <w:rPr>
          <w:rFonts w:ascii="仿宋_GB2312" w:eastAsia="仿宋_GB2312" w:hint="eastAsia"/>
          <w:color w:val="000000" w:themeColor="text1"/>
          <w:sz w:val="32"/>
          <w:szCs w:val="32"/>
        </w:rPr>
        <w:cr/>
      </w:r>
      <w:r>
        <w:rPr>
          <w:rFonts w:ascii="仿宋_GB2312" w:eastAsia="仿宋_GB2312"/>
          <w:color w:val="000000" w:themeColor="text1"/>
          <w:sz w:val="32"/>
          <w:szCs w:val="32"/>
        </w:rPr>
        <w:lastRenderedPageBreak/>
        <w:t xml:space="preserve">    </w:t>
      </w:r>
      <w:r w:rsidRPr="007B1259">
        <w:rPr>
          <w:rFonts w:ascii="仿宋_GB2312" w:eastAsia="仿宋_GB2312" w:hint="eastAsia"/>
          <w:color w:val="000000" w:themeColor="text1"/>
          <w:sz w:val="32"/>
          <w:szCs w:val="32"/>
        </w:rPr>
        <w:t>按照闽清县政府林业发展规划，该公司在2023年开展闽清县国家储备林建设项目，项目基地建设总规模153983亩，主要涉及闽清县白樟、池园、金沙、上莲、省璜、塔庄等 6 个乡镇。均通过人工商品林流转。项目建设期10年（即2023-2032年），运营期45年（即2033-2077年），项目计算期55年，通过项目实施，预计在计算期内可生产木材 377.90 万m3，林业碳汇 108.57万t，预计项目能产生利润697447.23万元，年均收入21102.4万元，项目投资利润率达11.91%</w:t>
      </w:r>
      <w:r>
        <w:rPr>
          <w:rFonts w:ascii="仿宋_GB2312" w:eastAsia="仿宋_GB2312" w:hint="eastAsia"/>
          <w:color w:val="000000" w:themeColor="text1"/>
          <w:sz w:val="32"/>
          <w:szCs w:val="32"/>
        </w:rPr>
        <w:t>。</w:t>
      </w:r>
    </w:p>
    <w:p w:rsidR="009347CD" w:rsidRDefault="009347CD" w:rsidP="00575E1E">
      <w:pPr>
        <w:spacing w:line="540" w:lineRule="exact"/>
        <w:ind w:firstLineChars="200" w:firstLine="640"/>
        <w:rPr>
          <w:rFonts w:ascii="仿宋_GB2312" w:eastAsia="仿宋_GB2312"/>
          <w:color w:val="000000" w:themeColor="text1"/>
          <w:sz w:val="32"/>
          <w:szCs w:val="32"/>
        </w:rPr>
      </w:pPr>
      <w:r>
        <w:rPr>
          <w:rFonts w:ascii="仿宋_GB2312" w:eastAsia="仿宋_GB2312"/>
          <w:noProof/>
          <w:color w:val="000000" w:themeColor="text1"/>
          <w:sz w:val="32"/>
          <w:szCs w:val="32"/>
        </w:rPr>
        <w:drawing>
          <wp:anchor distT="0" distB="0" distL="114300" distR="114300" simplePos="0" relativeHeight="251660288" behindDoc="0" locked="0" layoutInCell="1" allowOverlap="1">
            <wp:simplePos x="0" y="0"/>
            <wp:positionH relativeFrom="column">
              <wp:posOffset>63627</wp:posOffset>
            </wp:positionH>
            <wp:positionV relativeFrom="paragraph">
              <wp:posOffset>109855</wp:posOffset>
            </wp:positionV>
            <wp:extent cx="5273675" cy="1945005"/>
            <wp:effectExtent l="0" t="0" r="3175"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3675" cy="1945005"/>
                    </a:xfrm>
                    <a:prstGeom prst="rect">
                      <a:avLst/>
                    </a:prstGeom>
                    <a:noFill/>
                  </pic:spPr>
                </pic:pic>
              </a:graphicData>
            </a:graphic>
            <wp14:sizeRelH relativeFrom="page">
              <wp14:pctWidth>0</wp14:pctWidth>
            </wp14:sizeRelH>
            <wp14:sizeRelV relativeFrom="page">
              <wp14:pctHeight>0</wp14:pctHeight>
            </wp14:sizeRelV>
          </wp:anchor>
        </w:drawing>
      </w:r>
    </w:p>
    <w:p w:rsidR="009347CD" w:rsidRDefault="009347CD" w:rsidP="00575E1E">
      <w:pPr>
        <w:spacing w:line="540" w:lineRule="exact"/>
        <w:ind w:firstLineChars="200" w:firstLine="640"/>
        <w:rPr>
          <w:rFonts w:ascii="仿宋_GB2312" w:eastAsia="仿宋_GB2312"/>
          <w:color w:val="000000" w:themeColor="text1"/>
          <w:sz w:val="32"/>
          <w:szCs w:val="32"/>
        </w:rPr>
      </w:pPr>
    </w:p>
    <w:p w:rsidR="009347CD" w:rsidRDefault="009347CD" w:rsidP="00575E1E">
      <w:pPr>
        <w:spacing w:line="540" w:lineRule="exact"/>
        <w:ind w:firstLineChars="200" w:firstLine="640"/>
        <w:rPr>
          <w:rFonts w:ascii="仿宋_GB2312" w:eastAsia="仿宋_GB2312"/>
          <w:color w:val="000000" w:themeColor="text1"/>
          <w:sz w:val="32"/>
          <w:szCs w:val="32"/>
        </w:rPr>
      </w:pPr>
    </w:p>
    <w:p w:rsidR="009347CD" w:rsidRDefault="009347CD" w:rsidP="00575E1E">
      <w:pPr>
        <w:spacing w:line="540" w:lineRule="exact"/>
        <w:ind w:firstLineChars="200" w:firstLine="640"/>
        <w:rPr>
          <w:rFonts w:ascii="仿宋_GB2312" w:eastAsia="仿宋_GB2312"/>
          <w:color w:val="000000" w:themeColor="text1"/>
          <w:sz w:val="32"/>
          <w:szCs w:val="32"/>
        </w:rPr>
      </w:pPr>
    </w:p>
    <w:p w:rsidR="009347CD" w:rsidRDefault="009347CD" w:rsidP="00575E1E">
      <w:pPr>
        <w:spacing w:line="540" w:lineRule="exact"/>
        <w:ind w:firstLineChars="200" w:firstLine="640"/>
        <w:rPr>
          <w:rFonts w:ascii="仿宋_GB2312" w:eastAsia="仿宋_GB2312"/>
          <w:color w:val="000000" w:themeColor="text1"/>
          <w:sz w:val="32"/>
          <w:szCs w:val="32"/>
        </w:rPr>
      </w:pPr>
    </w:p>
    <w:p w:rsidR="009347CD" w:rsidRDefault="009347CD" w:rsidP="00575E1E">
      <w:pPr>
        <w:spacing w:line="540" w:lineRule="exact"/>
        <w:rPr>
          <w:rFonts w:ascii="仿宋_GB2312" w:eastAsia="仿宋_GB2312"/>
          <w:color w:val="000000" w:themeColor="text1"/>
          <w:sz w:val="32"/>
          <w:szCs w:val="32"/>
        </w:rPr>
      </w:pPr>
    </w:p>
    <w:p w:rsidR="00575E1E" w:rsidRDefault="00575E1E" w:rsidP="00575E1E">
      <w:pPr>
        <w:spacing w:line="540" w:lineRule="exact"/>
        <w:ind w:firstLineChars="200" w:firstLine="640"/>
        <w:rPr>
          <w:rFonts w:ascii="仿宋_GB2312" w:eastAsia="仿宋_GB2312"/>
          <w:color w:val="000000" w:themeColor="text1"/>
          <w:sz w:val="32"/>
          <w:szCs w:val="32"/>
        </w:rPr>
      </w:pPr>
    </w:p>
    <w:p w:rsidR="009347CD" w:rsidRPr="009347CD" w:rsidRDefault="009347CD" w:rsidP="00575E1E">
      <w:pPr>
        <w:spacing w:line="540" w:lineRule="exact"/>
        <w:ind w:firstLineChars="200" w:firstLine="640"/>
        <w:rPr>
          <w:rFonts w:ascii="仿宋_GB2312" w:eastAsia="仿宋_GB2312"/>
          <w:color w:val="000000" w:themeColor="text1"/>
          <w:sz w:val="32"/>
          <w:szCs w:val="32"/>
        </w:rPr>
      </w:pPr>
      <w:r w:rsidRPr="007B1259">
        <w:rPr>
          <w:rFonts w:ascii="仿宋_GB2312" w:eastAsia="仿宋_GB2312" w:hint="eastAsia"/>
          <w:color w:val="000000" w:themeColor="text1"/>
          <w:sz w:val="32"/>
          <w:szCs w:val="32"/>
        </w:rPr>
        <w:t>了解到项目需求后，闽清农信联社第一时间成立金融服务工作小组，主动对接，开通绿色审批通道，加快审批流程，推动贷款审批落地。2023年3月，闽清农信联社向闽清县金山林业投资发展有限公司成功发放一笔林业要素收储专项信用贷款，授信200万元。该笔贷款系福州农信系统发放的首笔林业要素收储专项贷款，用于支持该公司启动重点生态区位商品林赎买、林业碳汇开发等林业工作，闽清农信联社始终坚持和践行“绿水青山就是金山银山”理念，积极以林业金融产品创新为抓手，助力推动地方林业生态建设，不断加大力度投放林业贷款，为守护绿水青山提供金融力量。</w:t>
      </w:r>
    </w:p>
    <w:p w:rsidR="00871C96" w:rsidRPr="00B233F5" w:rsidRDefault="00F96581" w:rsidP="00575E1E">
      <w:pPr>
        <w:spacing w:line="540" w:lineRule="exact"/>
        <w:ind w:firstLineChars="200" w:firstLine="640"/>
        <w:rPr>
          <w:rFonts w:ascii="黑体" w:eastAsia="黑体" w:hAnsi="黑体"/>
          <w:sz w:val="32"/>
          <w:szCs w:val="32"/>
        </w:rPr>
      </w:pPr>
      <w:r w:rsidRPr="00B233F5">
        <w:rPr>
          <w:rFonts w:ascii="黑体" w:eastAsia="黑体" w:hAnsi="黑体" w:hint="eastAsia"/>
          <w:sz w:val="32"/>
          <w:szCs w:val="32"/>
        </w:rPr>
        <w:lastRenderedPageBreak/>
        <w:t>六、经营活动对气候与环境的影响</w:t>
      </w:r>
    </w:p>
    <w:p w:rsidR="007836C3" w:rsidRPr="007836C3" w:rsidRDefault="007836C3" w:rsidP="007836C3">
      <w:pPr>
        <w:spacing w:line="540" w:lineRule="exact"/>
        <w:ind w:firstLineChars="200" w:firstLine="640"/>
        <w:rPr>
          <w:rFonts w:ascii="仿宋_GB2312" w:eastAsia="仿宋_GB2312" w:hAnsi="黑体"/>
          <w:sz w:val="32"/>
          <w:szCs w:val="32"/>
        </w:rPr>
      </w:pPr>
      <w:r w:rsidRPr="007836C3">
        <w:rPr>
          <w:rFonts w:ascii="仿宋_GB2312" w:eastAsia="仿宋_GB2312" w:hAnsi="黑体" w:hint="eastAsia"/>
          <w:sz w:val="32"/>
          <w:szCs w:val="32"/>
        </w:rPr>
        <w:t>（一）经营活动产生的资源消耗</w:t>
      </w:r>
    </w:p>
    <w:p w:rsidR="007836C3" w:rsidRDefault="007836C3" w:rsidP="007836C3">
      <w:pPr>
        <w:spacing w:line="540" w:lineRule="exact"/>
        <w:ind w:firstLineChars="200" w:firstLine="640"/>
        <w:rPr>
          <w:rFonts w:ascii="仿宋_GB2312" w:eastAsia="仿宋_GB2312" w:hAnsi="黑体"/>
          <w:sz w:val="32"/>
          <w:szCs w:val="32"/>
        </w:rPr>
      </w:pPr>
      <w:r w:rsidRPr="007836C3">
        <w:rPr>
          <w:rFonts w:ascii="仿宋_GB2312" w:eastAsia="仿宋_GB2312" w:hAnsi="黑体" w:hint="eastAsia"/>
          <w:sz w:val="32"/>
          <w:szCs w:val="32"/>
        </w:rPr>
        <w:t xml:space="preserve"> 报告期内，</w:t>
      </w:r>
      <w:r w:rsidR="00C0368C">
        <w:rPr>
          <w:rFonts w:ascii="仿宋_GB2312" w:eastAsia="仿宋_GB2312" w:hAnsi="黑体" w:hint="eastAsia"/>
          <w:sz w:val="32"/>
          <w:szCs w:val="32"/>
        </w:rPr>
        <w:t>联社</w:t>
      </w:r>
      <w:r w:rsidRPr="007836C3">
        <w:rPr>
          <w:rFonts w:ascii="仿宋_GB2312" w:eastAsia="仿宋_GB2312" w:hAnsi="黑体" w:hint="eastAsia"/>
          <w:sz w:val="32"/>
          <w:szCs w:val="32"/>
        </w:rPr>
        <w:t>及各营业网点经营活动产生的资源消耗主要集中在自有车辆消耗、营业办公用电、用水、纸张耗材等。</w:t>
      </w:r>
    </w:p>
    <w:p w:rsidR="00C0368C" w:rsidRDefault="00C0368C" w:rsidP="00C0368C">
      <w:pPr>
        <w:spacing w:line="540" w:lineRule="exact"/>
        <w:rPr>
          <w:rFonts w:ascii="仿宋_GB2312" w:eastAsia="仿宋_GB2312" w:hAnsi="黑体"/>
          <w:sz w:val="32"/>
          <w:szCs w:val="32"/>
        </w:rPr>
      </w:pPr>
    </w:p>
    <w:tbl>
      <w:tblPr>
        <w:tblStyle w:val="ab"/>
        <w:tblW w:w="0" w:type="auto"/>
        <w:tblLook w:val="04A0" w:firstRow="1" w:lastRow="0" w:firstColumn="1" w:lastColumn="0" w:noHBand="0" w:noVBand="1"/>
      </w:tblPr>
      <w:tblGrid>
        <w:gridCol w:w="2074"/>
        <w:gridCol w:w="3308"/>
        <w:gridCol w:w="1417"/>
        <w:gridCol w:w="1497"/>
      </w:tblGrid>
      <w:tr w:rsidR="00C0368C" w:rsidTr="00C0368C">
        <w:tc>
          <w:tcPr>
            <w:tcW w:w="2074" w:type="dxa"/>
          </w:tcPr>
          <w:p w:rsidR="00C0368C" w:rsidRPr="00C0368C" w:rsidRDefault="00C0368C" w:rsidP="00C0368C">
            <w:pPr>
              <w:spacing w:line="540" w:lineRule="exact"/>
              <w:jc w:val="center"/>
              <w:rPr>
                <w:rFonts w:ascii="仿宋_GB2312" w:eastAsia="仿宋_GB2312" w:hAnsi="黑体"/>
                <w:b/>
                <w:sz w:val="28"/>
                <w:szCs w:val="28"/>
              </w:rPr>
            </w:pPr>
            <w:r w:rsidRPr="00C0368C">
              <w:rPr>
                <w:rFonts w:ascii="仿宋_GB2312" w:eastAsia="仿宋_GB2312" w:hAnsi="黑体" w:hint="eastAsia"/>
                <w:b/>
                <w:sz w:val="28"/>
                <w:szCs w:val="28"/>
              </w:rPr>
              <w:t>指标名称</w:t>
            </w:r>
          </w:p>
        </w:tc>
        <w:tc>
          <w:tcPr>
            <w:tcW w:w="3308" w:type="dxa"/>
          </w:tcPr>
          <w:p w:rsidR="00C0368C" w:rsidRPr="00C0368C" w:rsidRDefault="00C0368C" w:rsidP="00C0368C">
            <w:pPr>
              <w:spacing w:line="540" w:lineRule="exact"/>
              <w:jc w:val="center"/>
              <w:rPr>
                <w:rFonts w:ascii="仿宋_GB2312" w:eastAsia="仿宋_GB2312" w:hAnsi="黑体"/>
                <w:b/>
                <w:sz w:val="28"/>
                <w:szCs w:val="28"/>
              </w:rPr>
            </w:pPr>
            <w:r w:rsidRPr="00C0368C">
              <w:rPr>
                <w:rFonts w:ascii="仿宋_GB2312" w:eastAsia="仿宋_GB2312" w:hAnsi="黑体" w:hint="eastAsia"/>
                <w:b/>
                <w:sz w:val="28"/>
                <w:szCs w:val="28"/>
              </w:rPr>
              <w:t>披露细项</w:t>
            </w:r>
          </w:p>
        </w:tc>
        <w:tc>
          <w:tcPr>
            <w:tcW w:w="1417" w:type="dxa"/>
          </w:tcPr>
          <w:p w:rsidR="00C0368C" w:rsidRPr="00C0368C" w:rsidRDefault="00C0368C" w:rsidP="00C0368C">
            <w:pPr>
              <w:spacing w:line="540" w:lineRule="exact"/>
              <w:jc w:val="center"/>
              <w:rPr>
                <w:rFonts w:ascii="仿宋_GB2312" w:eastAsia="仿宋_GB2312" w:hAnsi="黑体"/>
                <w:b/>
                <w:sz w:val="28"/>
                <w:szCs w:val="28"/>
              </w:rPr>
            </w:pPr>
            <w:r w:rsidRPr="00C0368C">
              <w:rPr>
                <w:rFonts w:ascii="仿宋_GB2312" w:eastAsia="仿宋_GB2312" w:hAnsi="黑体" w:hint="eastAsia"/>
                <w:b/>
                <w:sz w:val="28"/>
                <w:szCs w:val="28"/>
              </w:rPr>
              <w:t>总量</w:t>
            </w:r>
          </w:p>
        </w:tc>
        <w:tc>
          <w:tcPr>
            <w:tcW w:w="1497" w:type="dxa"/>
          </w:tcPr>
          <w:p w:rsidR="00C0368C" w:rsidRPr="00C0368C" w:rsidRDefault="00C0368C" w:rsidP="00C0368C">
            <w:pPr>
              <w:spacing w:line="540" w:lineRule="exact"/>
              <w:jc w:val="center"/>
              <w:rPr>
                <w:rFonts w:ascii="仿宋_GB2312" w:eastAsia="仿宋_GB2312" w:hAnsi="黑体"/>
                <w:b/>
                <w:sz w:val="28"/>
                <w:szCs w:val="28"/>
              </w:rPr>
            </w:pPr>
            <w:r w:rsidRPr="00C0368C">
              <w:rPr>
                <w:rFonts w:ascii="仿宋_GB2312" w:eastAsia="仿宋_GB2312" w:hAnsi="黑体" w:hint="eastAsia"/>
                <w:b/>
                <w:sz w:val="28"/>
                <w:szCs w:val="28"/>
              </w:rPr>
              <w:t>人均</w:t>
            </w:r>
          </w:p>
        </w:tc>
      </w:tr>
      <w:tr w:rsidR="00C0368C" w:rsidTr="00C0368C">
        <w:trPr>
          <w:trHeight w:val="792"/>
        </w:trPr>
        <w:tc>
          <w:tcPr>
            <w:tcW w:w="2074" w:type="dxa"/>
            <w:vMerge w:val="restart"/>
          </w:tcPr>
          <w:p w:rsidR="00C0368C" w:rsidRPr="00C0368C" w:rsidRDefault="00C0368C" w:rsidP="00C0368C">
            <w:pPr>
              <w:spacing w:line="540" w:lineRule="exact"/>
              <w:jc w:val="center"/>
              <w:rPr>
                <w:rFonts w:ascii="仿宋_GB2312" w:eastAsia="仿宋_GB2312" w:hAnsi="黑体"/>
                <w:sz w:val="28"/>
                <w:szCs w:val="28"/>
              </w:rPr>
            </w:pPr>
            <w:r w:rsidRPr="00C0368C">
              <w:rPr>
                <w:rFonts w:ascii="仿宋_GB2312" w:eastAsia="仿宋_GB2312" w:hAnsi="黑体" w:hint="eastAsia"/>
                <w:sz w:val="28"/>
                <w:szCs w:val="28"/>
              </w:rPr>
              <w:t>报告年度内经</w:t>
            </w:r>
            <w:r w:rsidRPr="00C0368C">
              <w:rPr>
                <w:rFonts w:ascii="仿宋_GB2312" w:eastAsia="仿宋_GB2312" w:hAnsi="黑体"/>
                <w:sz w:val="28"/>
                <w:szCs w:val="28"/>
              </w:rPr>
              <w:t xml:space="preserve"> 营活动产生的 资源消耗</w:t>
            </w:r>
          </w:p>
        </w:tc>
        <w:tc>
          <w:tcPr>
            <w:tcW w:w="3308" w:type="dxa"/>
          </w:tcPr>
          <w:p w:rsidR="00C0368C" w:rsidRPr="00C0368C" w:rsidRDefault="00C0368C" w:rsidP="007836C3">
            <w:pPr>
              <w:spacing w:line="540" w:lineRule="exact"/>
              <w:rPr>
                <w:rFonts w:ascii="仿宋_GB2312" w:eastAsia="仿宋_GB2312" w:hAnsi="黑体"/>
                <w:szCs w:val="21"/>
              </w:rPr>
            </w:pPr>
            <w:r w:rsidRPr="00C0368C">
              <w:rPr>
                <w:rFonts w:ascii="仿宋_GB2312" w:eastAsia="仿宋_GB2312" w:hAnsi="黑体" w:hint="eastAsia"/>
                <w:szCs w:val="21"/>
              </w:rPr>
              <w:t>自有交通运输工具消耗燃</w:t>
            </w:r>
            <w:r w:rsidRPr="00C0368C">
              <w:rPr>
                <w:rFonts w:ascii="仿宋_GB2312" w:eastAsia="仿宋_GB2312" w:hAnsi="黑体"/>
                <w:szCs w:val="21"/>
              </w:rPr>
              <w:t>油（升）</w:t>
            </w:r>
          </w:p>
        </w:tc>
        <w:tc>
          <w:tcPr>
            <w:tcW w:w="1417" w:type="dxa"/>
          </w:tcPr>
          <w:p w:rsidR="00C0368C" w:rsidRPr="004D6E20" w:rsidRDefault="004D6E20" w:rsidP="007836C3">
            <w:pPr>
              <w:spacing w:line="540" w:lineRule="exact"/>
              <w:rPr>
                <w:rFonts w:ascii="仿宋_GB2312" w:eastAsia="仿宋_GB2312" w:hAnsi="黑体"/>
                <w:szCs w:val="21"/>
              </w:rPr>
            </w:pPr>
            <w:r w:rsidRPr="004D6E20">
              <w:rPr>
                <w:rFonts w:ascii="仿宋_GB2312" w:eastAsia="仿宋_GB2312" w:hAnsi="黑体" w:hint="eastAsia"/>
                <w:szCs w:val="21"/>
              </w:rPr>
              <w:t>4</w:t>
            </w:r>
            <w:r w:rsidRPr="004D6E20">
              <w:rPr>
                <w:rFonts w:ascii="仿宋_GB2312" w:eastAsia="仿宋_GB2312" w:hAnsi="黑体"/>
                <w:szCs w:val="21"/>
              </w:rPr>
              <w:t>680</w:t>
            </w:r>
          </w:p>
        </w:tc>
        <w:tc>
          <w:tcPr>
            <w:tcW w:w="1497" w:type="dxa"/>
          </w:tcPr>
          <w:p w:rsidR="00C0368C" w:rsidRDefault="00C0368C" w:rsidP="007836C3">
            <w:pPr>
              <w:spacing w:line="540" w:lineRule="exact"/>
              <w:rPr>
                <w:rFonts w:ascii="仿宋_GB2312" w:eastAsia="仿宋_GB2312" w:hAnsi="黑体"/>
                <w:sz w:val="32"/>
                <w:szCs w:val="32"/>
              </w:rPr>
            </w:pPr>
          </w:p>
        </w:tc>
      </w:tr>
      <w:tr w:rsidR="00C0368C" w:rsidTr="00C0368C">
        <w:tc>
          <w:tcPr>
            <w:tcW w:w="2074" w:type="dxa"/>
            <w:vMerge/>
          </w:tcPr>
          <w:p w:rsidR="00C0368C" w:rsidRDefault="00C0368C" w:rsidP="007836C3">
            <w:pPr>
              <w:spacing w:line="540" w:lineRule="exact"/>
              <w:rPr>
                <w:rFonts w:ascii="仿宋_GB2312" w:eastAsia="仿宋_GB2312" w:hAnsi="黑体"/>
                <w:sz w:val="32"/>
                <w:szCs w:val="32"/>
              </w:rPr>
            </w:pPr>
          </w:p>
        </w:tc>
        <w:tc>
          <w:tcPr>
            <w:tcW w:w="3308" w:type="dxa"/>
          </w:tcPr>
          <w:p w:rsidR="00C0368C" w:rsidRPr="00C0368C" w:rsidRDefault="00C0368C" w:rsidP="007836C3">
            <w:pPr>
              <w:spacing w:line="540" w:lineRule="exact"/>
              <w:rPr>
                <w:rFonts w:ascii="仿宋_GB2312" w:eastAsia="仿宋_GB2312" w:hAnsi="黑体"/>
                <w:szCs w:val="21"/>
              </w:rPr>
            </w:pPr>
            <w:r w:rsidRPr="00C0368C">
              <w:rPr>
                <w:rFonts w:ascii="仿宋_GB2312" w:eastAsia="仿宋_GB2312" w:hAnsi="黑体" w:hint="eastAsia"/>
                <w:szCs w:val="21"/>
              </w:rPr>
              <w:t>营业办公消耗电力（万千瓦</w:t>
            </w:r>
            <w:r w:rsidRPr="00C0368C">
              <w:rPr>
                <w:rFonts w:ascii="仿宋_GB2312" w:eastAsia="仿宋_GB2312" w:hAnsi="黑体"/>
                <w:szCs w:val="21"/>
              </w:rPr>
              <w:t>时）</w:t>
            </w:r>
          </w:p>
        </w:tc>
        <w:tc>
          <w:tcPr>
            <w:tcW w:w="1417" w:type="dxa"/>
          </w:tcPr>
          <w:p w:rsidR="00C0368C" w:rsidRPr="004D6E20" w:rsidRDefault="004D6E20" w:rsidP="007836C3">
            <w:pPr>
              <w:spacing w:line="540" w:lineRule="exact"/>
              <w:rPr>
                <w:rFonts w:ascii="仿宋_GB2312" w:eastAsia="仿宋_GB2312" w:hAnsi="黑体"/>
                <w:szCs w:val="21"/>
              </w:rPr>
            </w:pPr>
            <w:r w:rsidRPr="004D6E20">
              <w:rPr>
                <w:rFonts w:ascii="仿宋_GB2312" w:eastAsia="仿宋_GB2312" w:hAnsi="黑体" w:hint="eastAsia"/>
                <w:szCs w:val="21"/>
              </w:rPr>
              <w:t>2</w:t>
            </w:r>
            <w:r w:rsidRPr="004D6E20">
              <w:rPr>
                <w:rFonts w:ascii="仿宋_GB2312" w:eastAsia="仿宋_GB2312" w:hAnsi="黑体"/>
                <w:szCs w:val="21"/>
              </w:rPr>
              <w:t>29.36</w:t>
            </w:r>
          </w:p>
        </w:tc>
        <w:tc>
          <w:tcPr>
            <w:tcW w:w="1497" w:type="dxa"/>
          </w:tcPr>
          <w:p w:rsidR="00C0368C" w:rsidRDefault="00C0368C" w:rsidP="007836C3">
            <w:pPr>
              <w:spacing w:line="540" w:lineRule="exact"/>
              <w:rPr>
                <w:rFonts w:ascii="仿宋_GB2312" w:eastAsia="仿宋_GB2312" w:hAnsi="黑体"/>
                <w:sz w:val="32"/>
                <w:szCs w:val="32"/>
              </w:rPr>
            </w:pPr>
          </w:p>
        </w:tc>
      </w:tr>
      <w:tr w:rsidR="00C0368C" w:rsidTr="00C0368C">
        <w:tc>
          <w:tcPr>
            <w:tcW w:w="2074" w:type="dxa"/>
            <w:vMerge/>
          </w:tcPr>
          <w:p w:rsidR="00C0368C" w:rsidRDefault="00C0368C" w:rsidP="007836C3">
            <w:pPr>
              <w:spacing w:line="540" w:lineRule="exact"/>
              <w:rPr>
                <w:rFonts w:ascii="仿宋_GB2312" w:eastAsia="仿宋_GB2312" w:hAnsi="黑体"/>
                <w:sz w:val="32"/>
                <w:szCs w:val="32"/>
              </w:rPr>
            </w:pPr>
          </w:p>
        </w:tc>
        <w:tc>
          <w:tcPr>
            <w:tcW w:w="3308" w:type="dxa"/>
          </w:tcPr>
          <w:p w:rsidR="00C0368C" w:rsidRPr="00C0368C" w:rsidRDefault="00C0368C" w:rsidP="007836C3">
            <w:pPr>
              <w:spacing w:line="540" w:lineRule="exact"/>
              <w:rPr>
                <w:rFonts w:ascii="仿宋_GB2312" w:eastAsia="仿宋_GB2312" w:hAnsi="黑体"/>
                <w:szCs w:val="21"/>
              </w:rPr>
            </w:pPr>
            <w:r w:rsidRPr="00C0368C">
              <w:rPr>
                <w:rFonts w:ascii="仿宋_GB2312" w:eastAsia="仿宋_GB2312" w:hAnsi="黑体" w:hint="eastAsia"/>
                <w:szCs w:val="21"/>
              </w:rPr>
              <w:t>营业办公消耗水（吨）</w:t>
            </w:r>
          </w:p>
        </w:tc>
        <w:tc>
          <w:tcPr>
            <w:tcW w:w="1417" w:type="dxa"/>
          </w:tcPr>
          <w:p w:rsidR="00C0368C" w:rsidRPr="004D6E20" w:rsidRDefault="004D6E20" w:rsidP="007836C3">
            <w:pPr>
              <w:spacing w:line="540" w:lineRule="exact"/>
              <w:rPr>
                <w:rFonts w:ascii="仿宋_GB2312" w:eastAsia="仿宋_GB2312" w:hAnsi="黑体"/>
                <w:szCs w:val="21"/>
              </w:rPr>
            </w:pPr>
            <w:r w:rsidRPr="004D6E20">
              <w:rPr>
                <w:rFonts w:ascii="仿宋_GB2312" w:eastAsia="仿宋_GB2312" w:hAnsi="黑体" w:hint="eastAsia"/>
                <w:szCs w:val="21"/>
              </w:rPr>
              <w:t>1</w:t>
            </w:r>
            <w:r w:rsidRPr="004D6E20">
              <w:rPr>
                <w:rFonts w:ascii="仿宋_GB2312" w:eastAsia="仿宋_GB2312" w:hAnsi="黑体"/>
                <w:szCs w:val="21"/>
              </w:rPr>
              <w:t>0598.69</w:t>
            </w:r>
          </w:p>
        </w:tc>
        <w:tc>
          <w:tcPr>
            <w:tcW w:w="1497" w:type="dxa"/>
          </w:tcPr>
          <w:p w:rsidR="00C0368C" w:rsidRDefault="00C0368C" w:rsidP="007836C3">
            <w:pPr>
              <w:spacing w:line="540" w:lineRule="exact"/>
              <w:rPr>
                <w:rFonts w:ascii="仿宋_GB2312" w:eastAsia="仿宋_GB2312" w:hAnsi="黑体"/>
                <w:sz w:val="32"/>
                <w:szCs w:val="32"/>
              </w:rPr>
            </w:pPr>
          </w:p>
        </w:tc>
      </w:tr>
      <w:tr w:rsidR="00C0368C" w:rsidTr="00C0368C">
        <w:tc>
          <w:tcPr>
            <w:tcW w:w="2074" w:type="dxa"/>
            <w:vMerge/>
          </w:tcPr>
          <w:p w:rsidR="00C0368C" w:rsidRDefault="00C0368C" w:rsidP="007836C3">
            <w:pPr>
              <w:spacing w:line="540" w:lineRule="exact"/>
              <w:rPr>
                <w:rFonts w:ascii="仿宋_GB2312" w:eastAsia="仿宋_GB2312" w:hAnsi="黑体"/>
                <w:sz w:val="32"/>
                <w:szCs w:val="32"/>
              </w:rPr>
            </w:pPr>
          </w:p>
        </w:tc>
        <w:tc>
          <w:tcPr>
            <w:tcW w:w="3308" w:type="dxa"/>
          </w:tcPr>
          <w:p w:rsidR="00C0368C" w:rsidRPr="00C0368C" w:rsidRDefault="00C0368C" w:rsidP="007836C3">
            <w:pPr>
              <w:spacing w:line="540" w:lineRule="exact"/>
              <w:rPr>
                <w:rFonts w:ascii="仿宋_GB2312" w:eastAsia="仿宋_GB2312" w:hAnsi="黑体"/>
                <w:szCs w:val="21"/>
              </w:rPr>
            </w:pPr>
            <w:r w:rsidRPr="00C0368C">
              <w:rPr>
                <w:rFonts w:ascii="仿宋_GB2312" w:eastAsia="仿宋_GB2312" w:hAnsi="黑体" w:hint="eastAsia"/>
                <w:szCs w:val="21"/>
              </w:rPr>
              <w:t>营业办公消耗纸张（吨）</w:t>
            </w:r>
          </w:p>
        </w:tc>
        <w:tc>
          <w:tcPr>
            <w:tcW w:w="1417" w:type="dxa"/>
          </w:tcPr>
          <w:p w:rsidR="00C0368C" w:rsidRPr="004D6E20" w:rsidRDefault="004D6E20" w:rsidP="007836C3">
            <w:pPr>
              <w:spacing w:line="540" w:lineRule="exact"/>
              <w:rPr>
                <w:rFonts w:ascii="仿宋_GB2312" w:eastAsia="仿宋_GB2312" w:hAnsi="黑体"/>
                <w:szCs w:val="21"/>
              </w:rPr>
            </w:pPr>
            <w:r w:rsidRPr="004D6E20">
              <w:rPr>
                <w:rFonts w:ascii="仿宋_GB2312" w:eastAsia="仿宋_GB2312" w:hAnsi="黑体" w:hint="eastAsia"/>
                <w:szCs w:val="21"/>
              </w:rPr>
              <w:t>6</w:t>
            </w:r>
            <w:r w:rsidRPr="004D6E20">
              <w:rPr>
                <w:rFonts w:ascii="仿宋_GB2312" w:eastAsia="仿宋_GB2312" w:hAnsi="黑体"/>
                <w:szCs w:val="21"/>
              </w:rPr>
              <w:t>.42</w:t>
            </w:r>
          </w:p>
        </w:tc>
        <w:tc>
          <w:tcPr>
            <w:tcW w:w="1497" w:type="dxa"/>
          </w:tcPr>
          <w:p w:rsidR="00C0368C" w:rsidRDefault="00C0368C" w:rsidP="007836C3">
            <w:pPr>
              <w:spacing w:line="540" w:lineRule="exact"/>
              <w:rPr>
                <w:rFonts w:ascii="仿宋_GB2312" w:eastAsia="仿宋_GB2312" w:hAnsi="黑体"/>
                <w:sz w:val="32"/>
                <w:szCs w:val="32"/>
              </w:rPr>
            </w:pPr>
          </w:p>
        </w:tc>
      </w:tr>
    </w:tbl>
    <w:p w:rsidR="00C0368C" w:rsidRDefault="00C0368C" w:rsidP="007836C3">
      <w:pPr>
        <w:spacing w:line="540" w:lineRule="exact"/>
        <w:ind w:firstLineChars="200" w:firstLine="640"/>
        <w:rPr>
          <w:rFonts w:ascii="仿宋_GB2312" w:eastAsia="仿宋_GB2312" w:hAnsi="黑体"/>
          <w:sz w:val="32"/>
          <w:szCs w:val="32"/>
        </w:rPr>
      </w:pPr>
    </w:p>
    <w:p w:rsidR="007836C3" w:rsidRDefault="007836C3" w:rsidP="007836C3">
      <w:pPr>
        <w:spacing w:line="540" w:lineRule="exact"/>
        <w:ind w:firstLineChars="200" w:firstLine="640"/>
        <w:rPr>
          <w:rFonts w:ascii="仿宋_GB2312" w:eastAsia="仿宋_GB2312" w:hAnsi="黑体"/>
          <w:sz w:val="32"/>
          <w:szCs w:val="32"/>
        </w:rPr>
      </w:pPr>
      <w:r w:rsidRPr="007836C3">
        <w:rPr>
          <w:rFonts w:ascii="仿宋_GB2312" w:eastAsia="仿宋_GB2312" w:hAnsi="黑体" w:hint="eastAsia"/>
          <w:sz w:val="32"/>
          <w:szCs w:val="32"/>
        </w:rPr>
        <w:t>（二）环保措施及成果</w:t>
      </w:r>
    </w:p>
    <w:p w:rsidR="00CF14A9" w:rsidRPr="00CF14A9" w:rsidRDefault="007836C3" w:rsidP="00CF14A9">
      <w:pPr>
        <w:spacing w:line="540" w:lineRule="exact"/>
        <w:ind w:firstLineChars="200" w:firstLine="640"/>
        <w:rPr>
          <w:rFonts w:ascii="仿宋_GB2312" w:eastAsia="仿宋_GB2312" w:hAnsi="仿宋"/>
          <w:color w:val="000000" w:themeColor="text1"/>
          <w:sz w:val="32"/>
          <w:szCs w:val="32"/>
          <w:lang w:bidi="ar"/>
        </w:rPr>
      </w:pPr>
      <w:r w:rsidRPr="007836C3">
        <w:rPr>
          <w:rFonts w:ascii="仿宋_GB2312" w:eastAsia="仿宋_GB2312" w:hAnsi="黑体"/>
          <w:sz w:val="32"/>
          <w:szCs w:val="32"/>
        </w:rPr>
        <w:t xml:space="preserve"> 1.积极打造绿色低碳办公氛围。</w:t>
      </w:r>
      <w:r w:rsidR="00CF14A9">
        <w:rPr>
          <w:rFonts w:ascii="仿宋_GB2312" w:eastAsia="仿宋_GB2312" w:hAnsi="仿宋" w:hint="eastAsia"/>
          <w:color w:val="000000" w:themeColor="text1"/>
          <w:sz w:val="32"/>
          <w:szCs w:val="32"/>
          <w:lang w:bidi="ar"/>
        </w:rPr>
        <w:t>推广无纸化账单，加大电子对账安全性、便捷性和实效性的宣传，主动引导客户选择使用电子账单服务，逐步降低纸质账单数量。</w:t>
      </w:r>
      <w:r w:rsidRPr="007836C3">
        <w:rPr>
          <w:rFonts w:ascii="仿宋_GB2312" w:eastAsia="仿宋_GB2312" w:hAnsi="黑体"/>
          <w:sz w:val="32"/>
          <w:szCs w:val="32"/>
        </w:rPr>
        <w:t>加强节能降耗管理，</w:t>
      </w:r>
      <w:r w:rsidR="00CF14A9">
        <w:rPr>
          <w:rFonts w:ascii="仿宋_GB2312" w:eastAsia="仿宋_GB2312" w:hAnsi="仿宋" w:hint="eastAsia"/>
          <w:color w:val="000000" w:themeColor="text1"/>
          <w:sz w:val="32"/>
          <w:szCs w:val="32"/>
          <w:lang w:bidi="ar"/>
        </w:rPr>
        <w:t>引导员工养成良好的用水用电习惯，规范用水用电行为。办公场所充分利用自然采光，节能照明使用率应达</w:t>
      </w:r>
      <w:r w:rsidR="00CF14A9">
        <w:rPr>
          <w:rFonts w:ascii="仿宋_GB2312" w:eastAsia="仿宋_GB2312" w:hAnsi="仿宋"/>
          <w:color w:val="000000" w:themeColor="text1"/>
          <w:sz w:val="32"/>
          <w:szCs w:val="32"/>
          <w:lang w:bidi="ar"/>
        </w:rPr>
        <w:t>100%</w:t>
      </w:r>
      <w:r w:rsidR="00CF14A9">
        <w:rPr>
          <w:rFonts w:ascii="仿宋_GB2312" w:eastAsia="仿宋_GB2312" w:hAnsi="仿宋" w:hint="eastAsia"/>
          <w:color w:val="000000" w:themeColor="text1"/>
          <w:sz w:val="32"/>
          <w:szCs w:val="32"/>
          <w:lang w:bidi="ar"/>
        </w:rPr>
        <w:t>。公共区域照明分时、分区控制，倡导采用声光感应照明。办公设备随用随开，尽量减少待机消耗。合理设置空调温度，夏天空调温度限定</w:t>
      </w:r>
      <w:r w:rsidR="00CF14A9">
        <w:rPr>
          <w:rFonts w:ascii="仿宋_GB2312" w:eastAsia="仿宋_GB2312" w:hAnsi="仿宋"/>
          <w:color w:val="000000" w:themeColor="text1"/>
          <w:sz w:val="32"/>
          <w:szCs w:val="32"/>
          <w:lang w:bidi="ar"/>
        </w:rPr>
        <w:t>26</w:t>
      </w:r>
      <w:r w:rsidR="00CF14A9">
        <w:rPr>
          <w:rFonts w:ascii="仿宋_GB2312" w:eastAsia="仿宋_GB2312" w:hAnsi="仿宋" w:hint="eastAsia"/>
          <w:color w:val="000000" w:themeColor="text1"/>
          <w:sz w:val="32"/>
          <w:szCs w:val="32"/>
          <w:lang w:bidi="ar"/>
        </w:rPr>
        <w:t>℃。节约用水，定期检查用水设施，避免跑冒滴漏和“长流水”现象。</w:t>
      </w:r>
    </w:p>
    <w:p w:rsidR="007836C3" w:rsidRPr="00986033" w:rsidRDefault="007836C3" w:rsidP="00986033">
      <w:pPr>
        <w:spacing w:line="540" w:lineRule="exact"/>
        <w:ind w:firstLineChars="200" w:firstLine="640"/>
        <w:rPr>
          <w:rFonts w:ascii="仿宋_GB2312" w:eastAsia="仿宋_GB2312" w:hAnsi="黑体"/>
          <w:sz w:val="32"/>
          <w:szCs w:val="32"/>
        </w:rPr>
      </w:pPr>
      <w:r w:rsidRPr="007836C3">
        <w:rPr>
          <w:rFonts w:ascii="仿宋_GB2312" w:eastAsia="仿宋_GB2312" w:hAnsi="黑体"/>
          <w:sz w:val="32"/>
          <w:szCs w:val="32"/>
        </w:rPr>
        <w:t>2.持续开展绿色金融宣传教育。高度重视绿色金融宣传</w:t>
      </w:r>
      <w:r w:rsidRPr="007836C3">
        <w:rPr>
          <w:rFonts w:ascii="仿宋_GB2312" w:eastAsia="仿宋_GB2312" w:hAnsi="黑体" w:hint="eastAsia"/>
          <w:sz w:val="32"/>
          <w:szCs w:val="32"/>
        </w:rPr>
        <w:t>工作，通过设置绿色金融服务中心宣传教育栏，充分利用网点</w:t>
      </w:r>
      <w:r w:rsidRPr="007836C3">
        <w:rPr>
          <w:rFonts w:ascii="仿宋_GB2312" w:eastAsia="仿宋_GB2312" w:hAnsi="黑体"/>
          <w:sz w:val="32"/>
          <w:szCs w:val="32"/>
        </w:rPr>
        <w:t xml:space="preserve"> LED、电视以及绿色金融专柜、绿色金融窗口开展本行绿</w:t>
      </w:r>
      <w:r w:rsidRPr="007836C3">
        <w:rPr>
          <w:rFonts w:ascii="仿宋_GB2312" w:eastAsia="仿宋_GB2312" w:hAnsi="黑体" w:hint="eastAsia"/>
          <w:sz w:val="32"/>
          <w:szCs w:val="32"/>
        </w:rPr>
        <w:lastRenderedPageBreak/>
        <w:t>色金融文化宣传，深入开展进社区、街道、园区、企业等形式多样的绿色金融宣传活动，多视角、多层次、多渠道向社</w:t>
      </w:r>
      <w:r w:rsidR="00CD3415">
        <w:rPr>
          <w:rFonts w:ascii="仿宋_GB2312" w:eastAsia="仿宋_GB2312" w:hAnsi="黑体" w:hint="eastAsia"/>
          <w:sz w:val="32"/>
          <w:szCs w:val="32"/>
        </w:rPr>
        <w:t>会公众介绍本社</w:t>
      </w:r>
      <w:r w:rsidRPr="007836C3">
        <w:rPr>
          <w:rFonts w:ascii="仿宋_GB2312" w:eastAsia="仿宋_GB2312" w:hAnsi="黑体" w:hint="eastAsia"/>
          <w:sz w:val="32"/>
          <w:szCs w:val="32"/>
        </w:rPr>
        <w:t>绿色金融发展成效，推介绿色金融产品和特色经验。</w:t>
      </w:r>
    </w:p>
    <w:p w:rsidR="00F96581" w:rsidRDefault="00F96581" w:rsidP="00575E1E">
      <w:pPr>
        <w:spacing w:line="540" w:lineRule="exact"/>
        <w:ind w:firstLineChars="200" w:firstLine="640"/>
        <w:rPr>
          <w:rFonts w:ascii="黑体" w:eastAsia="黑体" w:hAnsi="黑体"/>
          <w:sz w:val="32"/>
          <w:szCs w:val="32"/>
        </w:rPr>
      </w:pPr>
      <w:r>
        <w:rPr>
          <w:rFonts w:ascii="黑体" w:eastAsia="黑体" w:hAnsi="黑体" w:hint="eastAsia"/>
          <w:sz w:val="32"/>
          <w:szCs w:val="32"/>
        </w:rPr>
        <w:t>七、投融活动对气候与环境的影响</w:t>
      </w:r>
    </w:p>
    <w:p w:rsidR="00F96581" w:rsidRDefault="00F96581" w:rsidP="00575E1E">
      <w:pPr>
        <w:spacing w:line="540" w:lineRule="exact"/>
        <w:ind w:firstLineChars="200" w:firstLine="640"/>
        <w:rPr>
          <w:rStyle w:val="fontstyle01"/>
          <w:rFonts w:hint="default"/>
        </w:rPr>
      </w:pPr>
      <w:r>
        <w:rPr>
          <w:rStyle w:val="fontstyle01"/>
          <w:rFonts w:hint="default"/>
        </w:rPr>
        <w:t>自2023 年以来，闽清农信联社从顶层设计、 产品体系、管理配套、运营优化等方面着手加快布局，逐步完善各项体制机制建设，做大业务规模和客户数量，提升绿色金融贷款占比。</w:t>
      </w:r>
      <w:r w:rsidR="00B84B69" w:rsidRPr="00B84B69">
        <w:rPr>
          <w:rStyle w:val="fontstyle01"/>
          <w:rFonts w:hint="default"/>
        </w:rPr>
        <w:t>截至2023年12月末，我社绿色信贷余额12567.97万元，近三年绿色信贷增量12567.97万元；绿色信贷户数276户，近三年绿色信贷户数增量276户。</w:t>
      </w:r>
    </w:p>
    <w:p w:rsidR="00F5626B" w:rsidRDefault="00F5626B" w:rsidP="00F5626B">
      <w:pPr>
        <w:spacing w:line="480" w:lineRule="auto"/>
        <w:ind w:leftChars="200" w:left="420"/>
        <w:jc w:val="center"/>
        <w:rPr>
          <w:rFonts w:ascii="黑体" w:eastAsia="黑体" w:hAnsi="黑体" w:cs="黑体"/>
          <w:kern w:val="0"/>
          <w:sz w:val="28"/>
          <w:szCs w:val="28"/>
          <w:u w:color="000000"/>
          <w:lang w:val="zh-TW"/>
        </w:rPr>
      </w:pPr>
      <w:r>
        <w:rPr>
          <w:rFonts w:ascii="黑体" w:eastAsia="黑体" w:hAnsi="黑体" w:cs="黑体" w:hint="eastAsia"/>
          <w:kern w:val="0"/>
          <w:sz w:val="28"/>
          <w:szCs w:val="28"/>
          <w:u w:color="000000"/>
          <w:lang w:val="zh-TW"/>
        </w:rPr>
        <w:t>表5：投融资活动对气候与环境的影响</w:t>
      </w:r>
    </w:p>
    <w:tbl>
      <w:tblPr>
        <w:tblW w:w="8364" w:type="dxa"/>
        <w:tblInd w:w="-5" w:type="dxa"/>
        <w:tblBorders>
          <w:top w:val="single" w:sz="4" w:space="0" w:color="auto"/>
          <w:left w:val="single" w:sz="4" w:space="0" w:color="auto"/>
          <w:bottom w:val="single" w:sz="4" w:space="0" w:color="auto"/>
          <w:right w:val="single" w:sz="4" w:space="0" w:color="auto"/>
          <w:insideH w:val="none" w:sz="4" w:space="0" w:color="auto"/>
          <w:insideV w:val="none" w:sz="4" w:space="0" w:color="auto"/>
        </w:tblBorders>
        <w:tblLayout w:type="fixed"/>
        <w:tblCellMar>
          <w:left w:w="0" w:type="dxa"/>
          <w:right w:w="0" w:type="dxa"/>
        </w:tblCellMar>
        <w:tblLook w:val="04A0" w:firstRow="1" w:lastRow="0" w:firstColumn="1" w:lastColumn="0" w:noHBand="0" w:noVBand="1"/>
      </w:tblPr>
      <w:tblGrid>
        <w:gridCol w:w="2552"/>
        <w:gridCol w:w="3402"/>
        <w:gridCol w:w="2410"/>
      </w:tblGrid>
      <w:tr w:rsidR="005B48F3" w:rsidTr="005B48F3">
        <w:trPr>
          <w:trHeight w:hRule="exact" w:val="510"/>
        </w:trPr>
        <w:tc>
          <w:tcPr>
            <w:tcW w:w="2552" w:type="dxa"/>
            <w:tcBorders>
              <w:bottom w:val="single" w:sz="4" w:space="0" w:color="auto"/>
              <w:right w:val="single" w:sz="4" w:space="0" w:color="auto"/>
            </w:tcBorders>
            <w:vAlign w:val="center"/>
          </w:tcPr>
          <w:p w:rsidR="005B48F3" w:rsidRDefault="005B48F3" w:rsidP="0086117C">
            <w:pPr>
              <w:spacing w:line="480" w:lineRule="auto"/>
              <w:jc w:val="center"/>
              <w:rPr>
                <w:rFonts w:ascii="仿宋" w:eastAsia="仿宋" w:hAnsi="仿宋" w:cs="仿宋"/>
                <w:b/>
                <w:bCs/>
                <w:sz w:val="28"/>
                <w:szCs w:val="28"/>
              </w:rPr>
            </w:pPr>
            <w:bookmarkStart w:id="0" w:name="RANGE!A1"/>
            <w:r>
              <w:rPr>
                <w:rFonts w:ascii="仿宋" w:eastAsia="仿宋" w:hAnsi="仿宋" w:cs="仿宋" w:hint="eastAsia"/>
                <w:b/>
                <w:bCs/>
                <w:sz w:val="28"/>
                <w:szCs w:val="28"/>
                <w:lang w:eastAsia="zh-TW"/>
              </w:rPr>
              <w:t>指标名称</w:t>
            </w:r>
            <w:bookmarkEnd w:id="0"/>
          </w:p>
        </w:tc>
        <w:tc>
          <w:tcPr>
            <w:tcW w:w="3402" w:type="dxa"/>
            <w:tcBorders>
              <w:left w:val="nil"/>
              <w:bottom w:val="single" w:sz="4" w:space="0" w:color="auto"/>
              <w:right w:val="single" w:sz="4" w:space="0" w:color="auto"/>
            </w:tcBorders>
            <w:vAlign w:val="center"/>
          </w:tcPr>
          <w:p w:rsidR="005B48F3" w:rsidRDefault="005B48F3" w:rsidP="0086117C">
            <w:pPr>
              <w:spacing w:line="480" w:lineRule="auto"/>
              <w:jc w:val="center"/>
              <w:rPr>
                <w:rFonts w:ascii="仿宋" w:eastAsia="仿宋" w:hAnsi="仿宋" w:cs="仿宋"/>
                <w:b/>
                <w:bCs/>
                <w:sz w:val="28"/>
                <w:szCs w:val="28"/>
              </w:rPr>
            </w:pPr>
            <w:r>
              <w:rPr>
                <w:rFonts w:ascii="仿宋" w:eastAsia="仿宋" w:hAnsi="仿宋" w:cs="仿宋" w:hint="eastAsia"/>
                <w:b/>
                <w:bCs/>
                <w:sz w:val="28"/>
                <w:szCs w:val="28"/>
                <w:lang w:eastAsia="zh-TW"/>
              </w:rPr>
              <w:t>披露细项</w:t>
            </w:r>
          </w:p>
        </w:tc>
        <w:tc>
          <w:tcPr>
            <w:tcW w:w="2410" w:type="dxa"/>
            <w:tcBorders>
              <w:left w:val="nil"/>
              <w:bottom w:val="single" w:sz="4" w:space="0" w:color="auto"/>
              <w:right w:val="single" w:sz="4" w:space="0" w:color="auto"/>
            </w:tcBorders>
          </w:tcPr>
          <w:p w:rsidR="005B48F3" w:rsidRDefault="005B48F3" w:rsidP="0086117C">
            <w:pPr>
              <w:spacing w:line="480" w:lineRule="auto"/>
              <w:jc w:val="center"/>
              <w:rPr>
                <w:rFonts w:ascii="仿宋" w:eastAsia="仿宋" w:hAnsi="仿宋" w:cs="仿宋"/>
                <w:b/>
                <w:bCs/>
                <w:sz w:val="28"/>
                <w:szCs w:val="28"/>
              </w:rPr>
            </w:pPr>
            <w:r>
              <w:rPr>
                <w:rFonts w:ascii="仿宋" w:eastAsia="仿宋" w:hAnsi="仿宋" w:cs="仿宋" w:hint="eastAsia"/>
                <w:b/>
                <w:bCs/>
                <w:sz w:val="28"/>
                <w:szCs w:val="28"/>
              </w:rPr>
              <w:t>披露数据</w:t>
            </w:r>
          </w:p>
        </w:tc>
      </w:tr>
      <w:tr w:rsidR="005B48F3" w:rsidTr="005B48F3">
        <w:trPr>
          <w:trHeight w:hRule="exact" w:val="510"/>
        </w:trPr>
        <w:tc>
          <w:tcPr>
            <w:tcW w:w="2552" w:type="dxa"/>
            <w:vMerge w:val="restart"/>
            <w:tcBorders>
              <w:top w:val="single" w:sz="4" w:space="0" w:color="auto"/>
              <w:bottom w:val="single" w:sz="4" w:space="0" w:color="auto"/>
              <w:right w:val="single" w:sz="4" w:space="0" w:color="auto"/>
            </w:tcBorders>
            <w:vAlign w:val="center"/>
          </w:tcPr>
          <w:p w:rsidR="005B48F3" w:rsidRDefault="005B48F3" w:rsidP="0086117C">
            <w:pPr>
              <w:spacing w:line="480" w:lineRule="auto"/>
              <w:jc w:val="left"/>
              <w:rPr>
                <w:rFonts w:ascii="仿宋" w:eastAsia="仿宋" w:hAnsi="仿宋" w:cs="仿宋"/>
                <w:sz w:val="28"/>
                <w:szCs w:val="28"/>
              </w:rPr>
            </w:pPr>
            <w:r>
              <w:rPr>
                <w:rFonts w:ascii="仿宋" w:eastAsia="仿宋" w:hAnsi="仿宋" w:cs="仿宋" w:hint="eastAsia"/>
                <w:sz w:val="28"/>
                <w:szCs w:val="28"/>
                <w:lang w:eastAsia="zh-TW"/>
              </w:rPr>
              <w:t>绿色</w:t>
            </w:r>
            <w:r>
              <w:rPr>
                <w:rFonts w:ascii="仿宋" w:eastAsia="仿宋" w:hAnsi="仿宋" w:cs="仿宋" w:hint="eastAsia"/>
                <w:sz w:val="28"/>
                <w:szCs w:val="28"/>
              </w:rPr>
              <w:t>贷款</w:t>
            </w:r>
            <w:r>
              <w:rPr>
                <w:rFonts w:ascii="仿宋" w:eastAsia="仿宋" w:hAnsi="仿宋" w:cs="仿宋" w:hint="eastAsia"/>
                <w:sz w:val="28"/>
                <w:szCs w:val="28"/>
                <w:lang w:eastAsia="zh-TW"/>
              </w:rPr>
              <w:t>余额及占比</w:t>
            </w:r>
          </w:p>
        </w:tc>
        <w:tc>
          <w:tcPr>
            <w:tcW w:w="3402" w:type="dxa"/>
            <w:tcBorders>
              <w:top w:val="nil"/>
              <w:left w:val="nil"/>
              <w:bottom w:val="single" w:sz="4" w:space="0" w:color="auto"/>
              <w:right w:val="single" w:sz="4" w:space="0" w:color="auto"/>
            </w:tcBorders>
            <w:vAlign w:val="center"/>
          </w:tcPr>
          <w:p w:rsidR="005B48F3" w:rsidRDefault="005B48F3" w:rsidP="0086117C">
            <w:pPr>
              <w:spacing w:line="480" w:lineRule="auto"/>
              <w:jc w:val="left"/>
              <w:rPr>
                <w:rFonts w:ascii="仿宋" w:eastAsia="仿宋" w:hAnsi="仿宋" w:cs="仿宋"/>
                <w:sz w:val="28"/>
                <w:szCs w:val="28"/>
              </w:rPr>
            </w:pPr>
            <w:r>
              <w:rPr>
                <w:rFonts w:ascii="仿宋" w:eastAsia="仿宋" w:hAnsi="仿宋" w:cs="仿宋" w:hint="eastAsia"/>
                <w:sz w:val="28"/>
                <w:szCs w:val="28"/>
                <w:lang w:eastAsia="zh-TW"/>
              </w:rPr>
              <w:t>绿色</w:t>
            </w:r>
            <w:r>
              <w:rPr>
                <w:rFonts w:ascii="仿宋" w:eastAsia="仿宋" w:hAnsi="仿宋" w:cs="仿宋" w:hint="eastAsia"/>
                <w:sz w:val="28"/>
                <w:szCs w:val="28"/>
              </w:rPr>
              <w:t>贷款</w:t>
            </w:r>
            <w:r>
              <w:rPr>
                <w:rFonts w:ascii="仿宋" w:eastAsia="仿宋" w:hAnsi="仿宋" w:cs="仿宋" w:hint="eastAsia"/>
                <w:sz w:val="28"/>
                <w:szCs w:val="28"/>
                <w:lang w:eastAsia="zh-TW"/>
              </w:rPr>
              <w:t>余额（万元）</w:t>
            </w:r>
          </w:p>
        </w:tc>
        <w:tc>
          <w:tcPr>
            <w:tcW w:w="2410" w:type="dxa"/>
            <w:tcBorders>
              <w:top w:val="single" w:sz="4" w:space="0" w:color="auto"/>
              <w:left w:val="nil"/>
              <w:bottom w:val="single" w:sz="4" w:space="0" w:color="auto"/>
              <w:right w:val="single" w:sz="4" w:space="0" w:color="auto"/>
            </w:tcBorders>
          </w:tcPr>
          <w:p w:rsidR="005B48F3" w:rsidRDefault="005B48F3" w:rsidP="0086117C">
            <w:pPr>
              <w:spacing w:line="480" w:lineRule="auto"/>
              <w:jc w:val="left"/>
              <w:rPr>
                <w:rFonts w:ascii="仿宋" w:eastAsia="仿宋" w:hAnsi="仿宋" w:cs="仿宋"/>
                <w:sz w:val="28"/>
                <w:szCs w:val="28"/>
              </w:rPr>
            </w:pPr>
            <w:r w:rsidRPr="00F5626B">
              <w:rPr>
                <w:rFonts w:ascii="仿宋" w:eastAsia="仿宋" w:hAnsi="仿宋" w:cs="仿宋"/>
                <w:sz w:val="28"/>
                <w:szCs w:val="28"/>
              </w:rPr>
              <w:t>12567.97</w:t>
            </w:r>
          </w:p>
        </w:tc>
      </w:tr>
      <w:tr w:rsidR="005B48F3" w:rsidTr="005B48F3">
        <w:trPr>
          <w:trHeight w:hRule="exact" w:val="510"/>
        </w:trPr>
        <w:tc>
          <w:tcPr>
            <w:tcW w:w="2552" w:type="dxa"/>
            <w:vMerge/>
            <w:tcBorders>
              <w:top w:val="single" w:sz="4" w:space="0" w:color="auto"/>
              <w:bottom w:val="single" w:sz="4" w:space="0" w:color="auto"/>
              <w:right w:val="single" w:sz="4" w:space="0" w:color="auto"/>
            </w:tcBorders>
            <w:vAlign w:val="center"/>
          </w:tcPr>
          <w:p w:rsidR="005B48F3" w:rsidRDefault="005B48F3" w:rsidP="0086117C">
            <w:pPr>
              <w:spacing w:line="480" w:lineRule="auto"/>
              <w:jc w:val="left"/>
              <w:rPr>
                <w:rFonts w:ascii="仿宋" w:eastAsia="仿宋" w:hAnsi="仿宋" w:cs="仿宋"/>
                <w:sz w:val="28"/>
                <w:szCs w:val="28"/>
              </w:rPr>
            </w:pPr>
          </w:p>
        </w:tc>
        <w:tc>
          <w:tcPr>
            <w:tcW w:w="3402" w:type="dxa"/>
            <w:tcBorders>
              <w:top w:val="nil"/>
              <w:left w:val="nil"/>
              <w:bottom w:val="single" w:sz="4" w:space="0" w:color="auto"/>
              <w:right w:val="single" w:sz="4" w:space="0" w:color="auto"/>
            </w:tcBorders>
            <w:vAlign w:val="center"/>
          </w:tcPr>
          <w:p w:rsidR="005B48F3" w:rsidRDefault="005B48F3" w:rsidP="0086117C">
            <w:pPr>
              <w:spacing w:line="480" w:lineRule="auto"/>
              <w:jc w:val="left"/>
              <w:rPr>
                <w:rFonts w:ascii="仿宋" w:eastAsia="仿宋" w:hAnsi="仿宋" w:cs="仿宋"/>
                <w:sz w:val="28"/>
                <w:szCs w:val="28"/>
              </w:rPr>
            </w:pPr>
            <w:r>
              <w:rPr>
                <w:rFonts w:ascii="仿宋" w:eastAsia="仿宋" w:hAnsi="仿宋" w:cs="仿宋" w:hint="eastAsia"/>
                <w:sz w:val="28"/>
                <w:szCs w:val="28"/>
              </w:rPr>
              <w:t>各项贷款余额（万元）</w:t>
            </w:r>
          </w:p>
        </w:tc>
        <w:tc>
          <w:tcPr>
            <w:tcW w:w="2410" w:type="dxa"/>
            <w:tcBorders>
              <w:top w:val="single" w:sz="4" w:space="0" w:color="auto"/>
              <w:left w:val="nil"/>
              <w:bottom w:val="single" w:sz="4" w:space="0" w:color="auto"/>
              <w:right w:val="single" w:sz="4" w:space="0" w:color="auto"/>
            </w:tcBorders>
          </w:tcPr>
          <w:p w:rsidR="005B48F3" w:rsidRDefault="005B48F3" w:rsidP="0086117C">
            <w:pPr>
              <w:spacing w:line="480" w:lineRule="auto"/>
              <w:jc w:val="left"/>
              <w:rPr>
                <w:rFonts w:ascii="仿宋" w:eastAsia="仿宋" w:hAnsi="仿宋" w:cs="仿宋"/>
                <w:sz w:val="28"/>
                <w:szCs w:val="28"/>
              </w:rPr>
            </w:pPr>
            <w:r w:rsidRPr="00F5626B">
              <w:rPr>
                <w:rFonts w:ascii="仿宋" w:eastAsia="仿宋" w:hAnsi="仿宋" w:cs="仿宋"/>
                <w:sz w:val="28"/>
                <w:szCs w:val="28"/>
              </w:rPr>
              <w:t>505125.21</w:t>
            </w:r>
          </w:p>
        </w:tc>
      </w:tr>
      <w:tr w:rsidR="005B48F3" w:rsidTr="005B48F3">
        <w:trPr>
          <w:trHeight w:hRule="exact" w:val="510"/>
        </w:trPr>
        <w:tc>
          <w:tcPr>
            <w:tcW w:w="2552" w:type="dxa"/>
            <w:vMerge/>
            <w:tcBorders>
              <w:top w:val="single" w:sz="4" w:space="0" w:color="auto"/>
              <w:bottom w:val="single" w:sz="4" w:space="0" w:color="auto"/>
              <w:right w:val="single" w:sz="4" w:space="0" w:color="auto"/>
            </w:tcBorders>
            <w:vAlign w:val="center"/>
          </w:tcPr>
          <w:p w:rsidR="005B48F3" w:rsidRDefault="005B48F3" w:rsidP="0086117C">
            <w:pPr>
              <w:spacing w:line="480" w:lineRule="auto"/>
              <w:jc w:val="left"/>
              <w:rPr>
                <w:rFonts w:ascii="仿宋" w:eastAsia="仿宋" w:hAnsi="仿宋" w:cs="仿宋"/>
                <w:sz w:val="28"/>
                <w:szCs w:val="28"/>
              </w:rPr>
            </w:pPr>
          </w:p>
        </w:tc>
        <w:tc>
          <w:tcPr>
            <w:tcW w:w="3402" w:type="dxa"/>
            <w:tcBorders>
              <w:top w:val="single" w:sz="4" w:space="0" w:color="auto"/>
              <w:left w:val="nil"/>
              <w:bottom w:val="single" w:sz="4" w:space="0" w:color="auto"/>
              <w:right w:val="single" w:sz="4" w:space="0" w:color="auto"/>
            </w:tcBorders>
            <w:vAlign w:val="center"/>
          </w:tcPr>
          <w:p w:rsidR="005B48F3" w:rsidRDefault="005B48F3" w:rsidP="0086117C">
            <w:pPr>
              <w:spacing w:line="480" w:lineRule="auto"/>
              <w:jc w:val="left"/>
              <w:rPr>
                <w:rFonts w:ascii="仿宋" w:eastAsia="仿宋" w:hAnsi="仿宋" w:cs="仿宋"/>
                <w:sz w:val="28"/>
                <w:szCs w:val="28"/>
              </w:rPr>
            </w:pPr>
            <w:r>
              <w:rPr>
                <w:rFonts w:ascii="仿宋" w:eastAsia="仿宋" w:hAnsi="仿宋" w:cs="仿宋" w:hint="eastAsia"/>
                <w:sz w:val="28"/>
                <w:szCs w:val="28"/>
                <w:lang w:eastAsia="zh-TW"/>
              </w:rPr>
              <w:t>绿色</w:t>
            </w:r>
            <w:r>
              <w:rPr>
                <w:rFonts w:ascii="仿宋" w:eastAsia="仿宋" w:hAnsi="仿宋" w:cs="仿宋" w:hint="eastAsia"/>
                <w:sz w:val="28"/>
                <w:szCs w:val="28"/>
              </w:rPr>
              <w:t>贷款</w:t>
            </w:r>
            <w:r>
              <w:rPr>
                <w:rFonts w:ascii="仿宋" w:eastAsia="仿宋" w:hAnsi="仿宋" w:cs="仿宋" w:hint="eastAsia"/>
                <w:sz w:val="28"/>
                <w:szCs w:val="28"/>
                <w:lang w:eastAsia="zh-TW"/>
              </w:rPr>
              <w:t>占比（</w:t>
            </w:r>
            <w:r>
              <w:rPr>
                <w:rFonts w:ascii="仿宋" w:eastAsia="仿宋" w:hAnsi="仿宋" w:cs="仿宋" w:hint="eastAsia"/>
                <w:sz w:val="28"/>
                <w:szCs w:val="28"/>
              </w:rPr>
              <w:t>%</w:t>
            </w:r>
            <w:r>
              <w:rPr>
                <w:rFonts w:ascii="仿宋" w:eastAsia="仿宋" w:hAnsi="仿宋" w:cs="仿宋" w:hint="eastAsia"/>
                <w:sz w:val="28"/>
                <w:szCs w:val="28"/>
                <w:lang w:eastAsia="zh-TW"/>
              </w:rPr>
              <w:t>）</w:t>
            </w:r>
          </w:p>
        </w:tc>
        <w:tc>
          <w:tcPr>
            <w:tcW w:w="2410" w:type="dxa"/>
            <w:tcBorders>
              <w:top w:val="single" w:sz="4" w:space="0" w:color="auto"/>
              <w:left w:val="nil"/>
              <w:bottom w:val="single" w:sz="4" w:space="0" w:color="auto"/>
              <w:right w:val="single" w:sz="4" w:space="0" w:color="auto"/>
            </w:tcBorders>
          </w:tcPr>
          <w:p w:rsidR="005B48F3" w:rsidRDefault="005B48F3" w:rsidP="0086117C">
            <w:pPr>
              <w:spacing w:line="480" w:lineRule="auto"/>
              <w:jc w:val="left"/>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sz w:val="28"/>
                <w:szCs w:val="28"/>
              </w:rPr>
              <w:t>.49</w:t>
            </w:r>
          </w:p>
        </w:tc>
      </w:tr>
      <w:tr w:rsidR="005B48F3" w:rsidTr="005B48F3">
        <w:trPr>
          <w:trHeight w:hRule="exact" w:val="912"/>
        </w:trPr>
        <w:tc>
          <w:tcPr>
            <w:tcW w:w="2552" w:type="dxa"/>
            <w:tcBorders>
              <w:top w:val="single" w:sz="4" w:space="0" w:color="auto"/>
              <w:bottom w:val="single" w:sz="4" w:space="0" w:color="auto"/>
              <w:right w:val="single" w:sz="4" w:space="0" w:color="auto"/>
            </w:tcBorders>
            <w:vAlign w:val="center"/>
          </w:tcPr>
          <w:p w:rsidR="005B48F3" w:rsidRDefault="005B48F3" w:rsidP="005B48F3">
            <w:pPr>
              <w:widowControl/>
              <w:spacing w:line="400" w:lineRule="exact"/>
              <w:jc w:val="left"/>
            </w:pPr>
            <w:r w:rsidRPr="005B48F3">
              <w:rPr>
                <w:rFonts w:ascii="仿宋" w:eastAsia="仿宋" w:hAnsi="仿宋" w:cs="仿宋"/>
                <w:sz w:val="28"/>
                <w:szCs w:val="28"/>
              </w:rPr>
              <w:t>持有绿色债券余额及折合减排情况</w:t>
            </w:r>
          </w:p>
          <w:p w:rsidR="005B48F3" w:rsidRPr="005B48F3" w:rsidRDefault="005B48F3" w:rsidP="0086117C">
            <w:pPr>
              <w:spacing w:line="480" w:lineRule="auto"/>
              <w:jc w:val="left"/>
              <w:rPr>
                <w:rFonts w:ascii="仿宋" w:eastAsia="仿宋" w:hAnsi="仿宋" w:cs="仿宋"/>
                <w:sz w:val="28"/>
                <w:szCs w:val="28"/>
              </w:rPr>
            </w:pPr>
          </w:p>
        </w:tc>
        <w:tc>
          <w:tcPr>
            <w:tcW w:w="3402" w:type="dxa"/>
            <w:tcBorders>
              <w:top w:val="single" w:sz="4" w:space="0" w:color="auto"/>
              <w:left w:val="nil"/>
              <w:bottom w:val="single" w:sz="4" w:space="0" w:color="auto"/>
              <w:right w:val="single" w:sz="4" w:space="0" w:color="auto"/>
            </w:tcBorders>
            <w:vAlign w:val="center"/>
          </w:tcPr>
          <w:p w:rsidR="005B48F3" w:rsidRPr="005B48F3" w:rsidRDefault="005B48F3" w:rsidP="0086117C">
            <w:pPr>
              <w:spacing w:line="480" w:lineRule="auto"/>
              <w:jc w:val="left"/>
              <w:rPr>
                <w:rFonts w:ascii="仿宋" w:eastAsia="仿宋" w:hAnsi="仿宋" w:cs="仿宋" w:hint="eastAsia"/>
                <w:sz w:val="28"/>
                <w:szCs w:val="28"/>
                <w:lang w:eastAsia="zh-TW"/>
              </w:rPr>
            </w:pPr>
            <w:r w:rsidRPr="005B48F3">
              <w:rPr>
                <w:rFonts w:ascii="仿宋" w:eastAsia="仿宋" w:hAnsi="仿宋" w:cs="仿宋" w:hint="eastAsia"/>
                <w:sz w:val="28"/>
                <w:szCs w:val="28"/>
                <w:lang w:eastAsia="zh-TW"/>
              </w:rPr>
              <w:t>持有绿色债券余额（万元）</w:t>
            </w:r>
          </w:p>
        </w:tc>
        <w:tc>
          <w:tcPr>
            <w:tcW w:w="2410" w:type="dxa"/>
            <w:tcBorders>
              <w:top w:val="single" w:sz="4" w:space="0" w:color="auto"/>
              <w:left w:val="nil"/>
              <w:bottom w:val="single" w:sz="4" w:space="0" w:color="auto"/>
              <w:right w:val="single" w:sz="4" w:space="0" w:color="auto"/>
            </w:tcBorders>
          </w:tcPr>
          <w:p w:rsidR="005B48F3" w:rsidRDefault="005B48F3" w:rsidP="0086117C">
            <w:pPr>
              <w:spacing w:line="480" w:lineRule="auto"/>
              <w:jc w:val="left"/>
              <w:rPr>
                <w:rFonts w:ascii="仿宋" w:eastAsia="仿宋" w:hAnsi="仿宋" w:cs="仿宋" w:hint="eastAsia"/>
                <w:sz w:val="28"/>
                <w:szCs w:val="28"/>
              </w:rPr>
            </w:pPr>
            <w:r>
              <w:rPr>
                <w:rFonts w:ascii="仿宋" w:eastAsia="仿宋" w:hAnsi="仿宋" w:cs="仿宋" w:hint="eastAsia"/>
                <w:sz w:val="28"/>
                <w:szCs w:val="28"/>
              </w:rPr>
              <w:t>0</w:t>
            </w:r>
          </w:p>
        </w:tc>
      </w:tr>
    </w:tbl>
    <w:p w:rsidR="00F96581" w:rsidRPr="00F96581" w:rsidRDefault="00F96581" w:rsidP="005B48F3">
      <w:pPr>
        <w:spacing w:line="540" w:lineRule="exact"/>
        <w:ind w:firstLineChars="200" w:firstLine="640"/>
        <w:rPr>
          <w:rFonts w:ascii="黑体" w:eastAsia="黑体" w:hAnsi="黑体"/>
          <w:sz w:val="32"/>
          <w:szCs w:val="32"/>
        </w:rPr>
      </w:pPr>
      <w:bookmarkStart w:id="1" w:name="_GoBack"/>
      <w:bookmarkEnd w:id="1"/>
      <w:r w:rsidRPr="00F96581">
        <w:rPr>
          <w:rFonts w:ascii="黑体" w:eastAsia="黑体" w:hAnsi="黑体"/>
          <w:sz w:val="32"/>
          <w:szCs w:val="32"/>
        </w:rPr>
        <w:t>八、未来展望</w:t>
      </w:r>
    </w:p>
    <w:p w:rsidR="00F96581" w:rsidRDefault="00F96581" w:rsidP="00575E1E">
      <w:pPr>
        <w:spacing w:line="540" w:lineRule="exact"/>
        <w:ind w:firstLineChars="200" w:firstLine="640"/>
        <w:rPr>
          <w:rFonts w:ascii="仿宋_GB2312" w:eastAsia="仿宋_GB2312"/>
          <w:sz w:val="32"/>
          <w:szCs w:val="32"/>
        </w:rPr>
      </w:pPr>
      <w:r w:rsidRPr="00F96581">
        <w:rPr>
          <w:rFonts w:ascii="仿宋_GB2312" w:eastAsia="仿宋_GB2312" w:hint="eastAsia"/>
          <w:sz w:val="32"/>
          <w:szCs w:val="32"/>
        </w:rPr>
        <w:t>在全球可持续发展的浪潮下，绿色金融已成为金融领域的重要发展方向。对于</w:t>
      </w:r>
      <w:r>
        <w:rPr>
          <w:rFonts w:ascii="仿宋_GB2312" w:eastAsia="仿宋_GB2312" w:hint="eastAsia"/>
          <w:sz w:val="32"/>
          <w:szCs w:val="32"/>
        </w:rPr>
        <w:t>闽清农信联社</w:t>
      </w:r>
      <w:r w:rsidRPr="00F96581">
        <w:rPr>
          <w:rFonts w:ascii="仿宋_GB2312" w:eastAsia="仿宋_GB2312" w:hint="eastAsia"/>
          <w:sz w:val="32"/>
          <w:szCs w:val="32"/>
        </w:rPr>
        <w:t>而言，绿色金融不仅是责任担当，更是充满机遇和潜力的战略选择。展望未来，</w:t>
      </w:r>
      <w:r>
        <w:rPr>
          <w:rFonts w:ascii="仿宋_GB2312" w:eastAsia="仿宋_GB2312" w:hint="eastAsia"/>
          <w:sz w:val="32"/>
          <w:szCs w:val="32"/>
        </w:rPr>
        <w:t>闽清农信联社</w:t>
      </w:r>
      <w:r w:rsidRPr="00F96581">
        <w:rPr>
          <w:rFonts w:ascii="仿宋_GB2312" w:eastAsia="仿宋_GB2312" w:hint="eastAsia"/>
          <w:sz w:val="32"/>
          <w:szCs w:val="32"/>
        </w:rPr>
        <w:t>将深度融入绿色发展的大局。随着乡村振兴战略的持续推进，农村地区对绿色金融的需求将日益旺盛。</w:t>
      </w:r>
      <w:r>
        <w:rPr>
          <w:rFonts w:ascii="仿宋_GB2312" w:eastAsia="仿宋_GB2312" w:hint="eastAsia"/>
          <w:sz w:val="32"/>
          <w:szCs w:val="32"/>
        </w:rPr>
        <w:t>闽清农信联社</w:t>
      </w:r>
      <w:r w:rsidRPr="00F96581">
        <w:rPr>
          <w:rFonts w:ascii="仿宋_GB2312" w:eastAsia="仿宋_GB2312" w:hint="eastAsia"/>
          <w:sz w:val="32"/>
          <w:szCs w:val="32"/>
        </w:rPr>
        <w:t>将积极响应，加大对绿色农业、生态农村建设的支持力度。</w:t>
      </w:r>
    </w:p>
    <w:p w:rsidR="00F96581" w:rsidRDefault="00F96581" w:rsidP="00575E1E">
      <w:pPr>
        <w:spacing w:line="540" w:lineRule="exact"/>
        <w:ind w:firstLineChars="200" w:firstLine="640"/>
        <w:rPr>
          <w:rFonts w:ascii="仿宋_GB2312" w:eastAsia="仿宋_GB2312"/>
          <w:sz w:val="32"/>
          <w:szCs w:val="32"/>
        </w:rPr>
      </w:pPr>
      <w:r w:rsidRPr="00F96581">
        <w:rPr>
          <w:rFonts w:ascii="仿宋_GB2312" w:eastAsia="仿宋_GB2312" w:hint="eastAsia"/>
          <w:sz w:val="32"/>
          <w:szCs w:val="32"/>
        </w:rPr>
        <w:lastRenderedPageBreak/>
        <w:t>在产品与服务创新方面，</w:t>
      </w:r>
      <w:r>
        <w:rPr>
          <w:rFonts w:ascii="仿宋_GB2312" w:eastAsia="仿宋_GB2312" w:hint="eastAsia"/>
          <w:sz w:val="32"/>
          <w:szCs w:val="32"/>
        </w:rPr>
        <w:t>闽清农信联社</w:t>
      </w:r>
      <w:r w:rsidRPr="00F96581">
        <w:rPr>
          <w:rFonts w:ascii="仿宋_GB2312" w:eastAsia="仿宋_GB2312" w:hint="eastAsia"/>
          <w:sz w:val="32"/>
          <w:szCs w:val="32"/>
        </w:rPr>
        <w:t>将不断探索，开发出更具针对性和适应性的绿色金融产品。为不同规模、不同类型的农村绿色项目提供定制化的金融解决方案，满足多样化的需求。并且，借助金融科技的力量，提升服务效率，让绿色金融服务更加便捷、高效、智能。此外，</w:t>
      </w:r>
      <w:r>
        <w:rPr>
          <w:rFonts w:ascii="仿宋_GB2312" w:eastAsia="仿宋_GB2312" w:hint="eastAsia"/>
          <w:sz w:val="32"/>
          <w:szCs w:val="32"/>
        </w:rPr>
        <w:t>闽清农信联社</w:t>
      </w:r>
      <w:r w:rsidRPr="00F96581">
        <w:rPr>
          <w:rFonts w:ascii="仿宋_GB2312" w:eastAsia="仿宋_GB2312" w:hint="eastAsia"/>
          <w:sz w:val="32"/>
          <w:szCs w:val="32"/>
        </w:rPr>
        <w:t>还将加强与各方的合作。与政府部门携手，共同推动绿色金融政策的落地实施；与科研机构合作，获取专业的绿色技术和项目评估支持；与其他金融机构协同，形成强大的绿色金融合力。</w:t>
      </w:r>
    </w:p>
    <w:p w:rsidR="00F96581" w:rsidRDefault="00F96581" w:rsidP="00575E1E">
      <w:pPr>
        <w:spacing w:line="540" w:lineRule="exact"/>
        <w:ind w:firstLineChars="200" w:firstLine="640"/>
        <w:rPr>
          <w:rFonts w:ascii="仿宋_GB2312" w:eastAsia="仿宋_GB2312"/>
          <w:sz w:val="32"/>
          <w:szCs w:val="32"/>
        </w:rPr>
      </w:pPr>
      <w:r w:rsidRPr="00F96581">
        <w:rPr>
          <w:rFonts w:ascii="仿宋_GB2312" w:eastAsia="仿宋_GB2312" w:hint="eastAsia"/>
          <w:sz w:val="32"/>
          <w:szCs w:val="32"/>
        </w:rPr>
        <w:t>我们期待看到更多绿色农业项目在</w:t>
      </w:r>
      <w:r>
        <w:rPr>
          <w:rFonts w:ascii="仿宋_GB2312" w:eastAsia="仿宋_GB2312" w:hint="eastAsia"/>
          <w:sz w:val="32"/>
          <w:szCs w:val="32"/>
        </w:rPr>
        <w:t>闽清农信联社</w:t>
      </w:r>
      <w:r w:rsidRPr="00F96581">
        <w:rPr>
          <w:rFonts w:ascii="仿宋_GB2312" w:eastAsia="仿宋_GB2312" w:hint="eastAsia"/>
          <w:sz w:val="32"/>
          <w:szCs w:val="32"/>
        </w:rPr>
        <w:t>的助力下蓬勃发展。从有机农场到生态果园，从绿色养殖到农产品深加工的绿色产业链，农信社的资金将如同源头活水，滋养着这片充满希望的土地。同时，农村的生态环境治理、清洁能源的推广也将是我们支持的重点，助力农村告别污染，迎来蓝天白云、绿水青山。</w:t>
      </w:r>
    </w:p>
    <w:p w:rsidR="00F96581" w:rsidRPr="00F96581" w:rsidRDefault="00F96581" w:rsidP="00575E1E">
      <w:pPr>
        <w:spacing w:line="540" w:lineRule="exact"/>
        <w:ind w:firstLineChars="200" w:firstLine="640"/>
        <w:rPr>
          <w:rFonts w:ascii="仿宋_GB2312" w:eastAsia="仿宋_GB2312"/>
          <w:sz w:val="32"/>
          <w:szCs w:val="32"/>
        </w:rPr>
      </w:pPr>
      <w:r w:rsidRPr="00F96581">
        <w:rPr>
          <w:rFonts w:ascii="仿宋_GB2312" w:eastAsia="仿宋_GB2312" w:hint="eastAsia"/>
          <w:sz w:val="32"/>
          <w:szCs w:val="32"/>
        </w:rPr>
        <w:t>通过持续不懈的努力，绿色金融将在</w:t>
      </w:r>
      <w:r w:rsidR="00575E1E">
        <w:rPr>
          <w:rFonts w:ascii="仿宋_GB2312" w:eastAsia="仿宋_GB2312" w:hint="eastAsia"/>
          <w:sz w:val="32"/>
          <w:szCs w:val="32"/>
        </w:rPr>
        <w:t>闽清</w:t>
      </w:r>
      <w:r w:rsidRPr="00F96581">
        <w:rPr>
          <w:rFonts w:ascii="仿宋_GB2312" w:eastAsia="仿宋_GB2312" w:hint="eastAsia"/>
          <w:sz w:val="32"/>
          <w:szCs w:val="32"/>
        </w:rPr>
        <w:t>农村大地绽放出绚丽的花朵，为</w:t>
      </w:r>
      <w:r w:rsidR="00575E1E">
        <w:rPr>
          <w:rFonts w:ascii="仿宋_GB2312" w:eastAsia="仿宋_GB2312" w:hint="eastAsia"/>
          <w:sz w:val="32"/>
          <w:szCs w:val="32"/>
        </w:rPr>
        <w:t>闽清县域</w:t>
      </w:r>
      <w:r w:rsidRPr="00F96581">
        <w:rPr>
          <w:rFonts w:ascii="仿宋_GB2312" w:eastAsia="仿宋_GB2312" w:hint="eastAsia"/>
          <w:sz w:val="32"/>
          <w:szCs w:val="32"/>
        </w:rPr>
        <w:t>农村经济的可持续发展注入源源不断的动力，让农村成为安居乐业的美丽家园。未来的</w:t>
      </w:r>
      <w:r w:rsidR="00575E1E">
        <w:rPr>
          <w:rFonts w:ascii="仿宋_GB2312" w:eastAsia="仿宋_GB2312" w:hint="eastAsia"/>
          <w:sz w:val="32"/>
          <w:szCs w:val="32"/>
        </w:rPr>
        <w:t>闽清</w:t>
      </w:r>
      <w:r w:rsidRPr="00F96581">
        <w:rPr>
          <w:rFonts w:ascii="仿宋_GB2312" w:eastAsia="仿宋_GB2312" w:hint="eastAsia"/>
          <w:sz w:val="32"/>
          <w:szCs w:val="32"/>
        </w:rPr>
        <w:t>农村，将因绿色金融而更加繁荣、宜居、美好！</w:t>
      </w:r>
    </w:p>
    <w:sectPr w:rsidR="00F96581" w:rsidRPr="00F9658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3996" w:rsidRDefault="008B3996" w:rsidP="0091638E">
      <w:r>
        <w:separator/>
      </w:r>
    </w:p>
  </w:endnote>
  <w:endnote w:type="continuationSeparator" w:id="0">
    <w:p w:rsidR="008B3996" w:rsidRDefault="008B3996" w:rsidP="00916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方正小标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FPEF">
    <w:altName w:val="仿宋"/>
    <w:charset w:val="00"/>
    <w:family w:val="auto"/>
    <w:pitch w:val="default"/>
    <w:sig w:usb0="00000000" w:usb1="00000000" w:usb2="00000000"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3996" w:rsidRDefault="008B3996" w:rsidP="0091638E">
      <w:r>
        <w:separator/>
      </w:r>
    </w:p>
  </w:footnote>
  <w:footnote w:type="continuationSeparator" w:id="0">
    <w:p w:rsidR="008B3996" w:rsidRDefault="008B3996" w:rsidP="009163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31D"/>
    <w:rsid w:val="000B7042"/>
    <w:rsid w:val="00136BCC"/>
    <w:rsid w:val="00196182"/>
    <w:rsid w:val="001A1276"/>
    <w:rsid w:val="001D31AE"/>
    <w:rsid w:val="00214E9C"/>
    <w:rsid w:val="00344EC6"/>
    <w:rsid w:val="00494018"/>
    <w:rsid w:val="004D6E20"/>
    <w:rsid w:val="004E576D"/>
    <w:rsid w:val="00557C6C"/>
    <w:rsid w:val="00575E1E"/>
    <w:rsid w:val="005B48F3"/>
    <w:rsid w:val="00611B48"/>
    <w:rsid w:val="00652D25"/>
    <w:rsid w:val="00743170"/>
    <w:rsid w:val="00764679"/>
    <w:rsid w:val="00767AB5"/>
    <w:rsid w:val="00783135"/>
    <w:rsid w:val="007836C3"/>
    <w:rsid w:val="007932ED"/>
    <w:rsid w:val="007D15AF"/>
    <w:rsid w:val="007F6074"/>
    <w:rsid w:val="00871138"/>
    <w:rsid w:val="00871C96"/>
    <w:rsid w:val="008A0BF7"/>
    <w:rsid w:val="008B1702"/>
    <w:rsid w:val="008B231D"/>
    <w:rsid w:val="008B3996"/>
    <w:rsid w:val="00906F4C"/>
    <w:rsid w:val="0091638E"/>
    <w:rsid w:val="009347CD"/>
    <w:rsid w:val="00986033"/>
    <w:rsid w:val="009C5420"/>
    <w:rsid w:val="00A7412D"/>
    <w:rsid w:val="00AF7854"/>
    <w:rsid w:val="00B233F5"/>
    <w:rsid w:val="00B84B69"/>
    <w:rsid w:val="00B923CE"/>
    <w:rsid w:val="00C0368C"/>
    <w:rsid w:val="00C90151"/>
    <w:rsid w:val="00CD3415"/>
    <w:rsid w:val="00CF14A9"/>
    <w:rsid w:val="00DE05DF"/>
    <w:rsid w:val="00E35F50"/>
    <w:rsid w:val="00EC116E"/>
    <w:rsid w:val="00EE4041"/>
    <w:rsid w:val="00F5626B"/>
    <w:rsid w:val="00F96581"/>
    <w:rsid w:val="00FC4984"/>
    <w:rsid w:val="00FE4F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8FD75E"/>
  <w15:chartTrackingRefBased/>
  <w15:docId w15:val="{FD2A8918-5507-4EB8-8B2B-E13E05BA6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638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1638E"/>
    <w:rPr>
      <w:sz w:val="18"/>
      <w:szCs w:val="18"/>
    </w:rPr>
  </w:style>
  <w:style w:type="paragraph" w:styleId="a5">
    <w:name w:val="footer"/>
    <w:basedOn w:val="a"/>
    <w:link w:val="a6"/>
    <w:uiPriority w:val="99"/>
    <w:unhideWhenUsed/>
    <w:rsid w:val="0091638E"/>
    <w:pPr>
      <w:tabs>
        <w:tab w:val="center" w:pos="4153"/>
        <w:tab w:val="right" w:pos="8306"/>
      </w:tabs>
      <w:snapToGrid w:val="0"/>
      <w:jc w:val="left"/>
    </w:pPr>
    <w:rPr>
      <w:sz w:val="18"/>
      <w:szCs w:val="18"/>
    </w:rPr>
  </w:style>
  <w:style w:type="character" w:customStyle="1" w:styleId="a6">
    <w:name w:val="页脚 字符"/>
    <w:basedOn w:val="a0"/>
    <w:link w:val="a5"/>
    <w:uiPriority w:val="99"/>
    <w:rsid w:val="0091638E"/>
    <w:rPr>
      <w:sz w:val="18"/>
      <w:szCs w:val="18"/>
    </w:rPr>
  </w:style>
  <w:style w:type="paragraph" w:styleId="a7">
    <w:name w:val="Salutation"/>
    <w:basedOn w:val="a"/>
    <w:next w:val="a"/>
    <w:link w:val="a8"/>
    <w:uiPriority w:val="99"/>
    <w:unhideWhenUsed/>
    <w:rsid w:val="00557C6C"/>
    <w:rPr>
      <w:sz w:val="28"/>
      <w:szCs w:val="28"/>
    </w:rPr>
  </w:style>
  <w:style w:type="character" w:customStyle="1" w:styleId="a8">
    <w:name w:val="称呼 字符"/>
    <w:basedOn w:val="a0"/>
    <w:link w:val="a7"/>
    <w:uiPriority w:val="99"/>
    <w:rsid w:val="00557C6C"/>
    <w:rPr>
      <w:sz w:val="28"/>
      <w:szCs w:val="28"/>
    </w:rPr>
  </w:style>
  <w:style w:type="paragraph" w:styleId="a9">
    <w:name w:val="Closing"/>
    <w:basedOn w:val="a"/>
    <w:link w:val="aa"/>
    <w:uiPriority w:val="99"/>
    <w:unhideWhenUsed/>
    <w:rsid w:val="00557C6C"/>
    <w:pPr>
      <w:ind w:leftChars="2100" w:left="100"/>
    </w:pPr>
    <w:rPr>
      <w:sz w:val="28"/>
      <w:szCs w:val="28"/>
    </w:rPr>
  </w:style>
  <w:style w:type="character" w:customStyle="1" w:styleId="aa">
    <w:name w:val="结束语 字符"/>
    <w:basedOn w:val="a0"/>
    <w:link w:val="a9"/>
    <w:uiPriority w:val="99"/>
    <w:rsid w:val="00557C6C"/>
    <w:rPr>
      <w:sz w:val="28"/>
      <w:szCs w:val="28"/>
    </w:rPr>
  </w:style>
  <w:style w:type="character" w:customStyle="1" w:styleId="fontstyle01">
    <w:name w:val="fontstyle01"/>
    <w:basedOn w:val="a0"/>
    <w:rsid w:val="001A1276"/>
    <w:rPr>
      <w:rFonts w:ascii="仿宋_GB2312" w:eastAsia="仿宋_GB2312" w:hint="eastAsia"/>
      <w:b w:val="0"/>
      <w:bCs w:val="0"/>
      <w:i w:val="0"/>
      <w:iCs w:val="0"/>
      <w:color w:val="000000"/>
      <w:sz w:val="32"/>
      <w:szCs w:val="32"/>
    </w:rPr>
  </w:style>
  <w:style w:type="table" w:styleId="ab">
    <w:name w:val="Table Grid"/>
    <w:basedOn w:val="a1"/>
    <w:uiPriority w:val="39"/>
    <w:rsid w:val="00C03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正文 A"/>
    <w:qFormat/>
    <w:rsid w:val="00B923CE"/>
    <w:pPr>
      <w:widowControl w:val="0"/>
      <w:jc w:val="both"/>
    </w:pPr>
    <w:rPr>
      <w:rFonts w:ascii="Times New Roman" w:eastAsia="Arial Unicode MS" w:hAnsi="Times New Roman" w:cs="Arial Unicode MS"/>
      <w:color w:val="000000"/>
      <w:szCs w:val="21"/>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99692">
      <w:bodyDiv w:val="1"/>
      <w:marLeft w:val="0"/>
      <w:marRight w:val="0"/>
      <w:marTop w:val="0"/>
      <w:marBottom w:val="0"/>
      <w:divBdr>
        <w:top w:val="none" w:sz="0" w:space="0" w:color="auto"/>
        <w:left w:val="none" w:sz="0" w:space="0" w:color="auto"/>
        <w:bottom w:val="none" w:sz="0" w:space="0" w:color="auto"/>
        <w:right w:val="none" w:sz="0" w:space="0" w:color="auto"/>
      </w:divBdr>
    </w:div>
    <w:div w:id="262152594">
      <w:bodyDiv w:val="1"/>
      <w:marLeft w:val="0"/>
      <w:marRight w:val="0"/>
      <w:marTop w:val="0"/>
      <w:marBottom w:val="0"/>
      <w:divBdr>
        <w:top w:val="none" w:sz="0" w:space="0" w:color="auto"/>
        <w:left w:val="none" w:sz="0" w:space="0" w:color="auto"/>
        <w:bottom w:val="none" w:sz="0" w:space="0" w:color="auto"/>
        <w:right w:val="none" w:sz="0" w:space="0" w:color="auto"/>
      </w:divBdr>
    </w:div>
    <w:div w:id="748119948">
      <w:bodyDiv w:val="1"/>
      <w:marLeft w:val="0"/>
      <w:marRight w:val="0"/>
      <w:marTop w:val="0"/>
      <w:marBottom w:val="0"/>
      <w:divBdr>
        <w:top w:val="none" w:sz="0" w:space="0" w:color="auto"/>
        <w:left w:val="none" w:sz="0" w:space="0" w:color="auto"/>
        <w:bottom w:val="none" w:sz="0" w:space="0" w:color="auto"/>
        <w:right w:val="none" w:sz="0" w:space="0" w:color="auto"/>
      </w:divBdr>
    </w:div>
    <w:div w:id="841746067">
      <w:bodyDiv w:val="1"/>
      <w:marLeft w:val="0"/>
      <w:marRight w:val="0"/>
      <w:marTop w:val="0"/>
      <w:marBottom w:val="0"/>
      <w:divBdr>
        <w:top w:val="none" w:sz="0" w:space="0" w:color="auto"/>
        <w:left w:val="none" w:sz="0" w:space="0" w:color="auto"/>
        <w:bottom w:val="none" w:sz="0" w:space="0" w:color="auto"/>
        <w:right w:val="none" w:sz="0" w:space="0" w:color="auto"/>
      </w:divBdr>
    </w:div>
    <w:div w:id="1413090880">
      <w:bodyDiv w:val="1"/>
      <w:marLeft w:val="0"/>
      <w:marRight w:val="0"/>
      <w:marTop w:val="0"/>
      <w:marBottom w:val="0"/>
      <w:divBdr>
        <w:top w:val="none" w:sz="0" w:space="0" w:color="auto"/>
        <w:left w:val="none" w:sz="0" w:space="0" w:color="auto"/>
        <w:bottom w:val="none" w:sz="0" w:space="0" w:color="auto"/>
        <w:right w:val="none" w:sz="0" w:space="0" w:color="auto"/>
      </w:divBdr>
    </w:div>
    <w:div w:id="2018119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199</TotalTime>
  <Pages>13</Pages>
  <Words>1017</Words>
  <Characters>5802</Characters>
  <Application>Microsoft Office Word</Application>
  <DocSecurity>0</DocSecurity>
  <Lines>48</Lines>
  <Paragraphs>13</Paragraphs>
  <ScaleCrop>false</ScaleCrop>
  <Company/>
  <LinksUpToDate>false</LinksUpToDate>
  <CharactersWithSpaces>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mqnx</cp:lastModifiedBy>
  <cp:revision>43</cp:revision>
  <dcterms:created xsi:type="dcterms:W3CDTF">2024-08-02T03:27:00Z</dcterms:created>
  <dcterms:modified xsi:type="dcterms:W3CDTF">2024-08-07T09:35:00Z</dcterms:modified>
</cp:coreProperties>
</file>