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0"/>
        <w:jc w:val="center"/>
        <w:textAlignment w:val="auto"/>
        <w:rPr>
          <w:rFonts w:hint="eastAsia" w:asciiTheme="minorEastAsia" w:hAnsiTheme="minorEastAsia" w:eastAsiaTheme="minorEastAsia" w:cstheme="minorEastAsia"/>
          <w:i w:val="0"/>
          <w:iCs w:val="0"/>
          <w:caps w:val="0"/>
          <w:color w:val="auto"/>
          <w:spacing w:val="0"/>
          <w:kern w:val="0"/>
          <w:sz w:val="48"/>
          <w:szCs w:val="4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0"/>
        <w:jc w:val="center"/>
        <w:textAlignment w:val="auto"/>
        <w:rPr>
          <w:rFonts w:hint="eastAsia" w:asciiTheme="minorEastAsia" w:hAnsiTheme="minorEastAsia" w:eastAsiaTheme="minorEastAsia" w:cstheme="minorEastAsia"/>
          <w:i w:val="0"/>
          <w:iCs w:val="0"/>
          <w:caps w:val="0"/>
          <w:color w:val="auto"/>
          <w:spacing w:val="0"/>
          <w:sz w:val="48"/>
          <w:szCs w:val="48"/>
        </w:rPr>
      </w:pPr>
      <w:r>
        <w:rPr>
          <w:rFonts w:hint="eastAsia" w:asciiTheme="minorEastAsia" w:hAnsiTheme="minorEastAsia" w:eastAsiaTheme="minorEastAsia" w:cstheme="minorEastAsia"/>
          <w:i w:val="0"/>
          <w:iCs w:val="0"/>
          <w:caps w:val="0"/>
          <w:color w:val="auto"/>
          <w:spacing w:val="0"/>
          <w:kern w:val="0"/>
          <w:sz w:val="48"/>
          <w:szCs w:val="48"/>
          <w:lang w:val="en-US" w:eastAsia="zh-CN" w:bidi="ar"/>
        </w:rPr>
        <w:t>福建省房屋建筑和市政基础设施工程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600" w:lineRule="exact"/>
        <w:ind w:left="0" w:right="0" w:firstLine="0"/>
        <w:jc w:val="left"/>
        <w:textAlignment w:val="auto"/>
        <w:rPr>
          <w:rFonts w:hint="eastAsia" w:asciiTheme="minorEastAsia" w:hAnsiTheme="minorEastAsia" w:eastAsiaTheme="minorEastAsia" w:cstheme="minorEastAsia"/>
          <w:i w:val="0"/>
          <w:iCs w:val="0"/>
          <w:caps w:val="0"/>
          <w:color w:val="auto"/>
          <w:spacing w:val="0"/>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56"/>
          <w:szCs w:val="56"/>
        </w:rPr>
      </w:pPr>
      <w:r>
        <w:rPr>
          <w:rFonts w:hint="eastAsia" w:asciiTheme="minorEastAsia" w:hAnsiTheme="minorEastAsia" w:eastAsiaTheme="minorEastAsia" w:cstheme="minorEastAsia"/>
          <w:b/>
          <w:bCs/>
          <w:i w:val="0"/>
          <w:iCs w:val="0"/>
          <w:caps w:val="0"/>
          <w:color w:val="auto"/>
          <w:spacing w:val="0"/>
          <w:kern w:val="0"/>
          <w:sz w:val="56"/>
          <w:szCs w:val="56"/>
          <w:lang w:val="en-US" w:eastAsia="zh-CN" w:bidi="ar"/>
        </w:rPr>
        <w:t>标 准 施 工 招 标 文 件</w:t>
      </w:r>
    </w:p>
    <w:p>
      <w:pPr>
        <w:keepNext w:val="0"/>
        <w:keepLines w:val="0"/>
        <w:pageBreakBefore w:val="0"/>
        <w:widowControl/>
        <w:suppressLineNumbers w:val="0"/>
        <w:kinsoku/>
        <w:overflowPunct/>
        <w:topLinePunct w:val="0"/>
        <w:autoSpaceDE/>
        <w:autoSpaceDN/>
        <w:bidi w:val="0"/>
        <w:adjustRightInd/>
        <w:snapToGrid/>
        <w:spacing w:beforeAutospacing="0" w:line="600" w:lineRule="exact"/>
        <w:ind w:left="0" w:right="0"/>
        <w:jc w:val="left"/>
        <w:textAlignment w:val="auto"/>
        <w:rPr>
          <w:rFonts w:hint="eastAsia" w:asciiTheme="minorEastAsia" w:hAnsiTheme="minorEastAsia" w:eastAsiaTheme="minorEastAsia" w:cstheme="minorEastAsia"/>
          <w:color w:val="auto"/>
          <w:sz w:val="21"/>
          <w:szCs w:val="2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0"/>
        <w:jc w:val="center"/>
        <w:textAlignment w:val="auto"/>
        <w:rPr>
          <w:rFonts w:hint="eastAsia" w:asciiTheme="minorEastAsia" w:hAnsiTheme="minorEastAsia" w:eastAsiaTheme="minorEastAsia" w:cstheme="minorEastAsia"/>
          <w:i w:val="0"/>
          <w:iCs w:val="0"/>
          <w:caps w:val="0"/>
          <w:color w:val="auto"/>
          <w:spacing w:val="0"/>
          <w:kern w:val="0"/>
          <w:sz w:val="40"/>
          <w:szCs w:val="4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0"/>
        <w:jc w:val="both"/>
        <w:textAlignment w:val="auto"/>
        <w:rPr>
          <w:rFonts w:hint="eastAsia" w:asciiTheme="minorEastAsia" w:hAnsiTheme="minorEastAsia" w:eastAsiaTheme="minorEastAsia" w:cstheme="minorEastAsia"/>
          <w:i w:val="0"/>
          <w:iCs w:val="0"/>
          <w:caps w:val="0"/>
          <w:color w:val="auto"/>
          <w:spacing w:val="0"/>
          <w:kern w:val="0"/>
          <w:sz w:val="48"/>
          <w:szCs w:val="48"/>
          <w:lang w:val="en-US" w:eastAsia="zh-CN" w:bidi="ar"/>
        </w:rPr>
      </w:pPr>
    </w:p>
    <w:p>
      <w:pPr>
        <w:pStyle w:val="15"/>
        <w:rPr>
          <w:rFonts w:hint="eastAsia"/>
          <w:color w:val="auto"/>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0"/>
        <w:jc w:val="center"/>
        <w:textAlignment w:val="auto"/>
        <w:rPr>
          <w:rFonts w:hint="eastAsia" w:asciiTheme="minorEastAsia" w:hAnsiTheme="minorEastAsia" w:eastAsiaTheme="minorEastAsia" w:cstheme="minorEastAsia"/>
          <w:i w:val="0"/>
          <w:iCs w:val="0"/>
          <w:caps w:val="0"/>
          <w:color w:val="auto"/>
          <w:spacing w:val="0"/>
          <w:kern w:val="0"/>
          <w:sz w:val="48"/>
          <w:szCs w:val="4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0"/>
        <w:jc w:val="center"/>
        <w:textAlignment w:val="auto"/>
        <w:rPr>
          <w:rFonts w:hint="eastAsia" w:asciiTheme="minorEastAsia" w:hAnsiTheme="minorEastAsia" w:eastAsiaTheme="minorEastAsia" w:cstheme="minorEastAsia"/>
          <w:i w:val="0"/>
          <w:iCs w:val="0"/>
          <w:caps w:val="0"/>
          <w:color w:val="auto"/>
          <w:spacing w:val="0"/>
          <w:sz w:val="48"/>
          <w:szCs w:val="48"/>
        </w:rPr>
      </w:pPr>
      <w:r>
        <w:rPr>
          <w:rFonts w:hint="eastAsia" w:asciiTheme="minorEastAsia" w:hAnsiTheme="minorEastAsia" w:eastAsiaTheme="minorEastAsia" w:cstheme="minorEastAsia"/>
          <w:i w:val="0"/>
          <w:iCs w:val="0"/>
          <w:caps w:val="0"/>
          <w:color w:val="auto"/>
          <w:spacing w:val="0"/>
          <w:kern w:val="0"/>
          <w:sz w:val="48"/>
          <w:szCs w:val="48"/>
          <w:lang w:val="en-US" w:eastAsia="zh-CN" w:bidi="ar"/>
        </w:rPr>
        <w:t>专用本</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0"/>
        <w:jc w:val="left"/>
        <w:textAlignment w:val="auto"/>
        <w:rPr>
          <w:rFonts w:hint="eastAsia" w:asciiTheme="minorEastAsia" w:hAnsiTheme="minorEastAsia" w:eastAsiaTheme="minorEastAsia" w:cstheme="minorEastAsia"/>
          <w:i w:val="0"/>
          <w:iCs w:val="0"/>
          <w:caps w:val="0"/>
          <w:color w:val="auto"/>
          <w:spacing w:val="0"/>
          <w:sz w:val="24"/>
          <w:szCs w:val="24"/>
        </w:rPr>
      </w:pPr>
      <w:bookmarkStart w:id="156" w:name="_GoBack"/>
      <w:bookmarkEnd w:id="156"/>
    </w:p>
    <w:p>
      <w:pPr>
        <w:pStyle w:val="15"/>
        <w:rPr>
          <w:rFonts w:hint="eastAsia"/>
          <w:color w:val="auto"/>
        </w:rPr>
      </w:pPr>
    </w:p>
    <w:p>
      <w:pPr>
        <w:pStyle w:val="15"/>
        <w:rPr>
          <w:rFonts w:hint="eastAsia"/>
          <w:color w:val="auto"/>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0" w:right="0" w:firstLine="0"/>
        <w:jc w:val="left"/>
        <w:textAlignment w:val="auto"/>
        <w:rPr>
          <w:rFonts w:hint="eastAsia" w:asciiTheme="minorEastAsia" w:hAnsiTheme="minorEastAsia" w:eastAsiaTheme="minorEastAsia" w:cstheme="minorEastAsia"/>
          <w:i w:val="0"/>
          <w:iCs w:val="0"/>
          <w:caps w:val="0"/>
          <w:color w:val="auto"/>
          <w:spacing w:val="0"/>
          <w:sz w:val="24"/>
          <w:szCs w:val="24"/>
        </w:rPr>
      </w:pP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60" w:lineRule="exact"/>
        <w:ind w:left="0" w:right="0"/>
        <w:textAlignment w:val="auto"/>
        <w:rPr>
          <w:rFonts w:hint="eastAsia" w:asciiTheme="minorEastAsia" w:hAnsiTheme="minorEastAsia" w:eastAsiaTheme="minorEastAsia" w:cstheme="minorEastAsia"/>
          <w:color w:val="auto"/>
          <w:sz w:val="21"/>
          <w:szCs w:val="24"/>
          <w:lang w:eastAsia="zh-CN"/>
        </w:rPr>
      </w:pPr>
      <w:r>
        <w:rPr>
          <w:rFonts w:hint="eastAsia" w:asciiTheme="minorEastAsia" w:hAnsiTheme="minorEastAsia" w:eastAsiaTheme="minorEastAsia" w:cstheme="minorEastAsia"/>
          <w:i w:val="0"/>
          <w:iCs w:val="0"/>
          <w:caps w:val="0"/>
          <w:color w:val="auto"/>
          <w:spacing w:val="0"/>
          <w:sz w:val="28"/>
          <w:szCs w:val="28"/>
        </w:rPr>
        <w:t>招标项目名称：</w:t>
      </w:r>
      <w:r>
        <w:rPr>
          <w:rFonts w:hint="eastAsia" w:asciiTheme="minorEastAsia" w:hAnsiTheme="minorEastAsia" w:cstheme="minorEastAsia"/>
          <w:i w:val="0"/>
          <w:iCs w:val="0"/>
          <w:caps w:val="0"/>
          <w:color w:val="auto"/>
          <w:spacing w:val="0"/>
          <w:sz w:val="28"/>
          <w:szCs w:val="28"/>
          <w:lang w:eastAsia="zh-CN"/>
        </w:rPr>
        <w:t>建瓯农商银行营业部网点装修工程</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60" w:lineRule="exact"/>
        <w:ind w:left="0" w:right="0"/>
        <w:textAlignment w:val="auto"/>
        <w:rPr>
          <w:rFonts w:hint="eastAsia" w:asciiTheme="minorEastAsia" w:hAnsiTheme="minorEastAsia" w:cstheme="minorEastAsia"/>
          <w:i w:val="0"/>
          <w:iCs w:val="0"/>
          <w:caps w:val="0"/>
          <w:color w:val="auto"/>
          <w:spacing w:val="0"/>
          <w:sz w:val="28"/>
          <w:szCs w:val="28"/>
          <w:lang w:eastAsia="zh-CN"/>
        </w:rPr>
      </w:pPr>
      <w:r>
        <w:rPr>
          <w:rFonts w:hint="eastAsia" w:asciiTheme="minorEastAsia" w:hAnsiTheme="minorEastAsia" w:eastAsiaTheme="minorEastAsia" w:cstheme="minorEastAsia"/>
          <w:i w:val="0"/>
          <w:iCs w:val="0"/>
          <w:caps w:val="0"/>
          <w:color w:val="auto"/>
          <w:spacing w:val="0"/>
          <w:sz w:val="28"/>
          <w:szCs w:val="28"/>
          <w:highlight w:val="none"/>
        </w:rPr>
        <w:t>招标项目编号：</w:t>
      </w:r>
      <w:r>
        <w:rPr>
          <w:rFonts w:hint="eastAsia" w:asciiTheme="minorEastAsia" w:hAnsiTheme="minorEastAsia" w:cstheme="minorEastAsia"/>
          <w:i w:val="0"/>
          <w:iCs w:val="0"/>
          <w:caps w:val="0"/>
          <w:color w:val="auto"/>
          <w:spacing w:val="0"/>
          <w:sz w:val="28"/>
          <w:szCs w:val="28"/>
          <w:lang w:eastAsia="zh-CN"/>
        </w:rPr>
        <w:t>闽瓯招字【2026】0</w:t>
      </w:r>
      <w:r>
        <w:rPr>
          <w:rFonts w:hint="eastAsia" w:asciiTheme="minorEastAsia" w:hAnsiTheme="minorEastAsia" w:cstheme="minorEastAsia"/>
          <w:i w:val="0"/>
          <w:iCs w:val="0"/>
          <w:caps w:val="0"/>
          <w:color w:val="auto"/>
          <w:spacing w:val="0"/>
          <w:sz w:val="28"/>
          <w:szCs w:val="28"/>
          <w:lang w:val="en-US" w:eastAsia="zh-CN"/>
        </w:rPr>
        <w:t>81</w:t>
      </w:r>
      <w:r>
        <w:rPr>
          <w:rFonts w:hint="eastAsia" w:asciiTheme="minorEastAsia" w:hAnsiTheme="minorEastAsia" w:cstheme="minorEastAsia"/>
          <w:i w:val="0"/>
          <w:iCs w:val="0"/>
          <w:caps w:val="0"/>
          <w:color w:val="auto"/>
          <w:spacing w:val="0"/>
          <w:sz w:val="28"/>
          <w:szCs w:val="28"/>
          <w:lang w:eastAsia="zh-CN"/>
        </w:rPr>
        <w:t>号</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60" w:lineRule="exact"/>
        <w:ind w:left="0" w:right="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i w:val="0"/>
          <w:iCs w:val="0"/>
          <w:caps w:val="0"/>
          <w:color w:val="auto"/>
          <w:spacing w:val="0"/>
          <w:sz w:val="28"/>
          <w:szCs w:val="28"/>
          <w:highlight w:val="none"/>
        </w:rPr>
        <w:t>招标人：</w:t>
      </w:r>
      <w:r>
        <w:rPr>
          <w:rFonts w:hint="eastAsia" w:asciiTheme="minorEastAsia" w:hAnsiTheme="minorEastAsia" w:cstheme="minorEastAsia"/>
          <w:i w:val="0"/>
          <w:iCs w:val="0"/>
          <w:caps w:val="0"/>
          <w:color w:val="auto"/>
          <w:spacing w:val="0"/>
          <w:sz w:val="28"/>
          <w:szCs w:val="28"/>
          <w:highlight w:val="none"/>
          <w:lang w:eastAsia="zh-CN"/>
        </w:rPr>
        <w:t>福建建瓯农村商业银行股份有限公司</w:t>
      </w:r>
      <w:r>
        <w:rPr>
          <w:rFonts w:hint="eastAsia" w:asciiTheme="minorEastAsia" w:hAnsiTheme="minorEastAsia" w:eastAsiaTheme="minorEastAsia" w:cstheme="minorEastAsia"/>
          <w:i w:val="0"/>
          <w:iCs w:val="0"/>
          <w:caps w:val="0"/>
          <w:color w:val="auto"/>
          <w:spacing w:val="0"/>
          <w:sz w:val="28"/>
          <w:szCs w:val="28"/>
          <w:highlight w:val="none"/>
        </w:rPr>
        <w:t>（盖单位电子公章）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60" w:lineRule="exact"/>
        <w:ind w:left="0" w:right="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i w:val="0"/>
          <w:iCs w:val="0"/>
          <w:caps w:val="0"/>
          <w:color w:val="auto"/>
          <w:spacing w:val="0"/>
          <w:sz w:val="28"/>
          <w:szCs w:val="28"/>
        </w:rPr>
        <w:t>招标代理机构：</w:t>
      </w:r>
      <w:r>
        <w:rPr>
          <w:rFonts w:hint="eastAsia" w:asciiTheme="minorEastAsia" w:hAnsiTheme="minorEastAsia" w:cstheme="minorEastAsia"/>
          <w:i w:val="0"/>
          <w:iCs w:val="0"/>
          <w:caps w:val="0"/>
          <w:color w:val="auto"/>
          <w:spacing w:val="0"/>
          <w:sz w:val="28"/>
          <w:szCs w:val="28"/>
          <w:lang w:eastAsia="zh-CN"/>
        </w:rPr>
        <w:t>福建省闽瓯工程咨询有限公司</w:t>
      </w:r>
      <w:r>
        <w:rPr>
          <w:rFonts w:hint="eastAsia" w:asciiTheme="minorEastAsia" w:hAnsiTheme="minorEastAsia" w:eastAsiaTheme="minorEastAsia" w:cstheme="minorEastAsia"/>
          <w:i w:val="0"/>
          <w:iCs w:val="0"/>
          <w:caps w:val="0"/>
          <w:color w:val="auto"/>
          <w:spacing w:val="0"/>
          <w:sz w:val="28"/>
          <w:szCs w:val="28"/>
        </w:rPr>
        <w:t> （盖单位电子公章）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60" w:lineRule="exact"/>
        <w:ind w:left="0" w:right="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rPr>
        <w:t>招标代理机构项目负责人：</w:t>
      </w:r>
      <w:r>
        <w:rPr>
          <w:rFonts w:hint="eastAsia" w:asciiTheme="minorEastAsia" w:hAnsiTheme="minorEastAsia" w:cstheme="minorEastAsia"/>
          <w:i w:val="0"/>
          <w:iCs w:val="0"/>
          <w:caps w:val="0"/>
          <w:color w:val="auto"/>
          <w:spacing w:val="0"/>
          <w:sz w:val="28"/>
          <w:szCs w:val="28"/>
          <w:lang w:val="en-US" w:eastAsia="zh-CN"/>
        </w:rPr>
        <w:t>罗俊</w:t>
      </w:r>
    </w:p>
    <w:p>
      <w:pPr>
        <w:pStyle w:val="13"/>
        <w:keepNext w:val="0"/>
        <w:keepLines w:val="0"/>
        <w:pageBreakBefore w:val="0"/>
        <w:widowControl/>
        <w:suppressLineNumbers w:val="0"/>
        <w:tabs>
          <w:tab w:val="left" w:pos="4830"/>
        </w:tabs>
        <w:kinsoku/>
        <w:wordWrap w:val="0"/>
        <w:overflowPunct/>
        <w:topLinePunct w:val="0"/>
        <w:autoSpaceDE/>
        <w:autoSpaceDN/>
        <w:bidi w:val="0"/>
        <w:adjustRightInd/>
        <w:snapToGrid/>
        <w:spacing w:before="0" w:beforeAutospacing="0" w:after="0" w:afterAutospacing="0" w:line="660" w:lineRule="exact"/>
        <w:ind w:left="0" w:right="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rPr>
        <w:t>招标代理机构编制人：</w:t>
      </w:r>
      <w:r>
        <w:rPr>
          <w:rFonts w:hint="eastAsia" w:asciiTheme="minorEastAsia" w:hAnsiTheme="minorEastAsia" w:cstheme="minorEastAsia"/>
          <w:i w:val="0"/>
          <w:iCs w:val="0"/>
          <w:caps w:val="0"/>
          <w:color w:val="auto"/>
          <w:spacing w:val="0"/>
          <w:sz w:val="28"/>
          <w:szCs w:val="28"/>
          <w:lang w:val="en-US" w:eastAsia="zh-CN"/>
        </w:rPr>
        <w:t>黄丽娟</w:t>
      </w:r>
    </w:p>
    <w:p>
      <w:pPr>
        <w:pStyle w:val="15"/>
        <w:ind w:left="0" w:leftChars="0" w:firstLine="0" w:firstLineChars="0"/>
        <w:rPr>
          <w:rFonts w:hint="default" w:asciiTheme="minorEastAsia" w:hAnsiTheme="minorEastAsia" w:cstheme="minorEastAsia"/>
          <w:i w:val="0"/>
          <w:iCs w:val="0"/>
          <w:caps w:val="0"/>
          <w:color w:val="auto"/>
          <w:spacing w:val="0"/>
          <w:kern w:val="0"/>
          <w:sz w:val="28"/>
          <w:szCs w:val="28"/>
          <w:lang w:val="en-US" w:eastAsia="zh-CN" w:bidi="ar"/>
        </w:rPr>
      </w:pPr>
      <w:r>
        <w:rPr>
          <w:rFonts w:hint="eastAsia" w:asciiTheme="minorEastAsia" w:hAnsiTheme="minorEastAsia" w:eastAsiaTheme="minorEastAsia" w:cstheme="minorEastAsia"/>
          <w:i w:val="0"/>
          <w:iCs w:val="0"/>
          <w:caps w:val="0"/>
          <w:color w:val="auto"/>
          <w:spacing w:val="0"/>
          <w:sz w:val="28"/>
          <w:szCs w:val="28"/>
        </w:rPr>
        <w:t>招标文件编制日期：</w:t>
      </w:r>
      <w:r>
        <w:rPr>
          <w:rFonts w:hint="eastAsia" w:asciiTheme="minorEastAsia" w:hAnsiTheme="minorEastAsia" w:eastAsiaTheme="minorEastAsia" w:cstheme="minorEastAsia"/>
          <w:i w:val="0"/>
          <w:iCs w:val="0"/>
          <w:caps w:val="0"/>
          <w:color w:val="auto"/>
          <w:spacing w:val="0"/>
          <w:kern w:val="0"/>
          <w:sz w:val="28"/>
          <w:szCs w:val="28"/>
          <w:lang w:val="en-US" w:eastAsia="zh-CN" w:bidi="ar"/>
        </w:rPr>
        <w:t>202</w:t>
      </w:r>
      <w:r>
        <w:rPr>
          <w:rFonts w:hint="eastAsia" w:asciiTheme="minorEastAsia" w:hAnsiTheme="minorEastAsia" w:cstheme="minorEastAsia"/>
          <w:i w:val="0"/>
          <w:iCs w:val="0"/>
          <w:caps w:val="0"/>
          <w:color w:val="auto"/>
          <w:spacing w:val="0"/>
          <w:kern w:val="0"/>
          <w:sz w:val="28"/>
          <w:szCs w:val="28"/>
          <w:lang w:val="en-US" w:eastAsia="zh-CN" w:bidi="ar"/>
        </w:rPr>
        <w:t>6</w:t>
      </w:r>
      <w:r>
        <w:rPr>
          <w:rFonts w:hint="eastAsia" w:asciiTheme="minorEastAsia" w:hAnsiTheme="minorEastAsia" w:eastAsiaTheme="minorEastAsia" w:cstheme="minorEastAsia"/>
          <w:i w:val="0"/>
          <w:iCs w:val="0"/>
          <w:caps w:val="0"/>
          <w:color w:val="auto"/>
          <w:spacing w:val="0"/>
          <w:kern w:val="0"/>
          <w:sz w:val="28"/>
          <w:szCs w:val="28"/>
          <w:lang w:val="en-US" w:eastAsia="zh-CN" w:bidi="ar"/>
        </w:rPr>
        <w:t>-</w:t>
      </w:r>
      <w:r>
        <w:rPr>
          <w:rFonts w:hint="eastAsia" w:asciiTheme="minorEastAsia" w:hAnsiTheme="minorEastAsia" w:cstheme="minorEastAsia"/>
          <w:i w:val="0"/>
          <w:iCs w:val="0"/>
          <w:caps w:val="0"/>
          <w:color w:val="auto"/>
          <w:spacing w:val="0"/>
          <w:kern w:val="0"/>
          <w:sz w:val="28"/>
          <w:szCs w:val="28"/>
          <w:lang w:val="en-US" w:eastAsia="zh-CN" w:bidi="ar"/>
        </w:rPr>
        <w:t>08</w:t>
      </w:r>
    </w:p>
    <w:p>
      <w:pPr>
        <w:pStyle w:val="15"/>
        <w:ind w:left="0" w:leftChars="0" w:firstLine="0" w:firstLineChars="0"/>
        <w:rPr>
          <w:rFonts w:hint="default" w:asciiTheme="minorEastAsia" w:hAnsiTheme="minorEastAsia" w:cstheme="minorEastAsia"/>
          <w:i w:val="0"/>
          <w:iCs w:val="0"/>
          <w:caps w:val="0"/>
          <w:color w:val="auto"/>
          <w:spacing w:val="0"/>
          <w:kern w:val="0"/>
          <w:sz w:val="28"/>
          <w:szCs w:val="28"/>
          <w:lang w:val="en-US" w:eastAsia="zh-CN" w:bidi="ar"/>
        </w:rPr>
      </w:pPr>
    </w:p>
    <w:p>
      <w:pPr>
        <w:pStyle w:val="15"/>
        <w:ind w:left="0" w:leftChars="0" w:firstLine="0" w:firstLineChars="0"/>
        <w:rPr>
          <w:rFonts w:hint="default" w:asciiTheme="minorEastAsia" w:hAnsiTheme="minorEastAsia" w:cstheme="minorEastAsia"/>
          <w:i w:val="0"/>
          <w:iCs w:val="0"/>
          <w:caps w:val="0"/>
          <w:color w:val="auto"/>
          <w:spacing w:val="0"/>
          <w:kern w:val="0"/>
          <w:sz w:val="28"/>
          <w:szCs w:val="28"/>
          <w:lang w:val="en-US" w:eastAsia="zh-CN" w:bidi="ar"/>
        </w:rPr>
      </w:pPr>
    </w:p>
    <w:p>
      <w:pPr>
        <w:pStyle w:val="15"/>
        <w:ind w:left="0" w:leftChars="0" w:firstLine="0" w:firstLineChars="0"/>
        <w:rPr>
          <w:rFonts w:hint="default" w:asciiTheme="minorEastAsia" w:hAnsiTheme="minorEastAsia" w:cstheme="minorEastAsia"/>
          <w:i w:val="0"/>
          <w:iCs w:val="0"/>
          <w:caps w:val="0"/>
          <w:color w:val="auto"/>
          <w:spacing w:val="0"/>
          <w:kern w:val="0"/>
          <w:sz w:val="28"/>
          <w:szCs w:val="2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7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6"/>
          <w:szCs w:val="36"/>
        </w:rPr>
      </w:pPr>
      <w:r>
        <w:rPr>
          <w:rFonts w:hint="eastAsia" w:asciiTheme="minorEastAsia" w:hAnsiTheme="minorEastAsia" w:eastAsiaTheme="minorEastAsia" w:cstheme="minorEastAsia"/>
          <w:b/>
          <w:bCs/>
          <w:i w:val="0"/>
          <w:iCs w:val="0"/>
          <w:caps w:val="0"/>
          <w:color w:val="auto"/>
          <w:spacing w:val="0"/>
          <w:kern w:val="0"/>
          <w:sz w:val="36"/>
          <w:szCs w:val="36"/>
          <w:lang w:val="en-US" w:eastAsia="zh-CN" w:bidi="ar"/>
        </w:rPr>
        <w:t xml:space="preserve"> </w:t>
      </w:r>
      <w:r>
        <w:rPr>
          <w:rFonts w:hint="eastAsia" w:asciiTheme="minorEastAsia" w:hAnsiTheme="minorEastAsia" w:cstheme="minorEastAsia"/>
          <w:b/>
          <w:bCs/>
          <w:i w:val="0"/>
          <w:iCs w:val="0"/>
          <w:caps w:val="0"/>
          <w:color w:val="auto"/>
          <w:spacing w:val="0"/>
          <w:kern w:val="0"/>
          <w:sz w:val="36"/>
          <w:szCs w:val="36"/>
          <w:lang w:val="en-US" w:eastAsia="zh-CN" w:bidi="ar"/>
        </w:rPr>
        <w:t>第一章 招标公告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kern w:val="0"/>
          <w:sz w:val="28"/>
          <w:szCs w:val="28"/>
          <w:lang w:val="en-US" w:eastAsia="zh-CN" w:bidi="ar"/>
        </w:rPr>
        <w:t>1. 招标条件</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rPr>
        <w:t>本招标项目</w:t>
      </w:r>
      <w:r>
        <w:rPr>
          <w:rFonts w:hint="eastAsia" w:asciiTheme="minorEastAsia" w:hAnsiTheme="minorEastAsia" w:cstheme="minorEastAsia"/>
          <w:i w:val="0"/>
          <w:iCs w:val="0"/>
          <w:caps w:val="0"/>
          <w:color w:val="auto"/>
          <w:spacing w:val="0"/>
          <w:sz w:val="24"/>
          <w:szCs w:val="24"/>
          <w:lang w:eastAsia="zh-CN"/>
        </w:rPr>
        <w:t>建瓯农商银行营业部网点装修工程</w:t>
      </w:r>
      <w:r>
        <w:rPr>
          <w:rFonts w:hint="eastAsia" w:asciiTheme="minorEastAsia" w:hAnsiTheme="minorEastAsia" w:eastAsiaTheme="minorEastAsia" w:cstheme="minorEastAsia"/>
          <w:i w:val="0"/>
          <w:iCs w:val="0"/>
          <w:caps w:val="0"/>
          <w:color w:val="auto"/>
          <w:spacing w:val="0"/>
          <w:sz w:val="24"/>
          <w:szCs w:val="24"/>
        </w:rPr>
        <w:t>已批准建设</w:t>
      </w:r>
      <w:r>
        <w:rPr>
          <w:rFonts w:hint="eastAsia" w:asciiTheme="minorEastAsia" w:hAnsiTheme="minorEastAsia" w:eastAsiaTheme="minorEastAsia" w:cstheme="minorEastAsia"/>
          <w:i w:val="0"/>
          <w:iCs w:val="0"/>
          <w:caps w:val="0"/>
          <w:color w:val="auto"/>
          <w:spacing w:val="0"/>
          <w:sz w:val="24"/>
          <w:szCs w:val="24"/>
        </w:rPr>
        <w:t>，建设单位为</w:t>
      </w:r>
      <w:r>
        <w:rPr>
          <w:rFonts w:hint="eastAsia" w:asciiTheme="minorEastAsia" w:hAnsiTheme="minorEastAsia" w:cstheme="minorEastAsia"/>
          <w:i w:val="0"/>
          <w:iCs w:val="0"/>
          <w:caps w:val="0"/>
          <w:color w:val="auto"/>
          <w:spacing w:val="0"/>
          <w:sz w:val="24"/>
          <w:szCs w:val="24"/>
          <w:lang w:eastAsia="zh-CN"/>
        </w:rPr>
        <w:t>福建建瓯农村商业银行股份有限公司</w:t>
      </w:r>
      <w:r>
        <w:rPr>
          <w:rFonts w:hint="eastAsia" w:asciiTheme="minorEastAsia" w:hAnsiTheme="minorEastAsia" w:eastAsiaTheme="minorEastAsia" w:cstheme="minorEastAsia"/>
          <w:i w:val="0"/>
          <w:iCs w:val="0"/>
          <w:caps w:val="0"/>
          <w:color w:val="auto"/>
          <w:spacing w:val="0"/>
          <w:sz w:val="24"/>
          <w:szCs w:val="24"/>
        </w:rPr>
        <w:t>，建设资金来源</w:t>
      </w:r>
      <w:r>
        <w:rPr>
          <w:rFonts w:hint="eastAsia" w:asciiTheme="minorEastAsia" w:hAnsiTheme="minorEastAsia" w:cstheme="minorEastAsia"/>
          <w:i w:val="0"/>
          <w:iCs w:val="0"/>
          <w:caps w:val="0"/>
          <w:color w:val="auto"/>
          <w:spacing w:val="0"/>
          <w:sz w:val="24"/>
          <w:szCs w:val="24"/>
          <w:lang w:val="en-US" w:eastAsia="zh-CN"/>
        </w:rPr>
        <w:t>自筹</w:t>
      </w:r>
      <w:r>
        <w:rPr>
          <w:rFonts w:hint="eastAsia" w:asciiTheme="minorEastAsia" w:hAnsiTheme="minorEastAsia" w:eastAsiaTheme="minorEastAsia" w:cstheme="minorEastAsia"/>
          <w:i w:val="0"/>
          <w:iCs w:val="0"/>
          <w:caps w:val="0"/>
          <w:color w:val="auto"/>
          <w:spacing w:val="0"/>
          <w:sz w:val="24"/>
          <w:szCs w:val="24"/>
        </w:rPr>
        <w:t>，招标人为</w:t>
      </w:r>
      <w:r>
        <w:rPr>
          <w:rFonts w:hint="eastAsia" w:asciiTheme="minorEastAsia" w:hAnsiTheme="minorEastAsia" w:cstheme="minorEastAsia"/>
          <w:i w:val="0"/>
          <w:iCs w:val="0"/>
          <w:caps w:val="0"/>
          <w:color w:val="auto"/>
          <w:spacing w:val="0"/>
          <w:sz w:val="24"/>
          <w:szCs w:val="24"/>
          <w:lang w:eastAsia="zh-CN"/>
        </w:rPr>
        <w:t>福建建瓯农村商业银行股份有限公司</w:t>
      </w:r>
      <w:r>
        <w:rPr>
          <w:rFonts w:hint="eastAsia" w:asciiTheme="minorEastAsia" w:hAnsiTheme="minorEastAsia" w:eastAsiaTheme="minorEastAsia" w:cstheme="minorEastAsia"/>
          <w:i w:val="0"/>
          <w:iCs w:val="0"/>
          <w:caps w:val="0"/>
          <w:color w:val="auto"/>
          <w:spacing w:val="0"/>
          <w:sz w:val="24"/>
          <w:szCs w:val="24"/>
        </w:rPr>
        <w:t>，委托的招标代理单位为</w:t>
      </w:r>
      <w:r>
        <w:rPr>
          <w:rFonts w:hint="eastAsia" w:asciiTheme="minorEastAsia" w:hAnsiTheme="minorEastAsia" w:cstheme="minorEastAsia"/>
          <w:i w:val="0"/>
          <w:iCs w:val="0"/>
          <w:caps w:val="0"/>
          <w:color w:val="auto"/>
          <w:spacing w:val="0"/>
          <w:sz w:val="24"/>
          <w:szCs w:val="24"/>
          <w:lang w:eastAsia="zh-CN"/>
        </w:rPr>
        <w:t>福建省闽瓯工程咨询有限公司</w:t>
      </w:r>
      <w:r>
        <w:rPr>
          <w:rFonts w:hint="eastAsia" w:asciiTheme="minorEastAsia" w:hAnsiTheme="minorEastAsia" w:eastAsiaTheme="minorEastAsia" w:cstheme="minorEastAsia"/>
          <w:i w:val="0"/>
          <w:iCs w:val="0"/>
          <w:caps w:val="0"/>
          <w:color w:val="auto"/>
          <w:spacing w:val="0"/>
          <w:sz w:val="24"/>
          <w:szCs w:val="24"/>
        </w:rPr>
        <w:t>。本项目已具备招标条件，</w:t>
      </w:r>
      <w:r>
        <w:rPr>
          <w:rFonts w:hint="eastAsia" w:asciiTheme="minorEastAsia" w:hAnsiTheme="minorEastAsia" w:eastAsiaTheme="minorEastAsia" w:cstheme="minorEastAsia"/>
          <w:i w:val="0"/>
          <w:caps w:val="0"/>
          <w:color w:val="auto"/>
          <w:spacing w:val="0"/>
          <w:sz w:val="24"/>
          <w:szCs w:val="24"/>
        </w:rPr>
        <w:t>现</w:t>
      </w:r>
      <w:r>
        <w:rPr>
          <w:rFonts w:hint="eastAsia" w:ascii="宋体" w:hAnsi="宋体" w:eastAsia="宋体" w:cs="宋体"/>
          <w:color w:val="auto"/>
          <w:sz w:val="24"/>
        </w:rPr>
        <w:t>对该项目的</w:t>
      </w:r>
      <w:r>
        <w:rPr>
          <w:rFonts w:hint="eastAsia" w:asciiTheme="minorEastAsia" w:hAnsiTheme="minorEastAsia" w:cstheme="minorEastAsia"/>
          <w:i w:val="0"/>
          <w:iCs w:val="0"/>
          <w:caps w:val="0"/>
          <w:color w:val="auto"/>
          <w:spacing w:val="0"/>
          <w:sz w:val="24"/>
          <w:szCs w:val="24"/>
          <w:lang w:eastAsia="zh-CN"/>
        </w:rPr>
        <w:t>施工</w:t>
      </w:r>
      <w:r>
        <w:rPr>
          <w:rFonts w:hint="eastAsia" w:ascii="宋体" w:hAnsi="宋体" w:eastAsia="宋体" w:cs="宋体"/>
          <w:color w:val="auto"/>
          <w:sz w:val="24"/>
        </w:rPr>
        <w:t>进行</w:t>
      </w:r>
      <w:r>
        <w:rPr>
          <w:rFonts w:hint="eastAsia" w:ascii="宋体" w:hAnsi="宋体" w:eastAsia="宋体" w:cs="宋体"/>
          <w:color w:val="auto"/>
          <w:sz w:val="24"/>
          <w:lang w:eastAsia="zh-CN"/>
        </w:rPr>
        <w:t>公开</w:t>
      </w:r>
      <w:r>
        <w:rPr>
          <w:rFonts w:hint="eastAsia" w:ascii="宋体" w:hAnsi="宋体" w:eastAsia="宋体" w:cs="宋体"/>
          <w:color w:val="auto"/>
          <w:sz w:val="24"/>
        </w:rPr>
        <w:t>招标。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kern w:val="0"/>
          <w:sz w:val="28"/>
          <w:szCs w:val="28"/>
          <w:lang w:val="en-US" w:eastAsia="zh-CN" w:bidi="ar"/>
        </w:rPr>
        <w:t>2. 项目概况和招标范围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2.1. 工程建设地点：</w:t>
      </w:r>
      <w:r>
        <w:rPr>
          <w:rFonts w:hint="eastAsia" w:asciiTheme="minorEastAsia" w:hAnsiTheme="minorEastAsia" w:cstheme="minorEastAsia"/>
          <w:i w:val="0"/>
          <w:iCs w:val="0"/>
          <w:caps w:val="0"/>
          <w:color w:val="auto"/>
          <w:spacing w:val="0"/>
          <w:kern w:val="0"/>
          <w:sz w:val="24"/>
          <w:szCs w:val="24"/>
          <w:lang w:val="en-US" w:eastAsia="zh-CN" w:bidi="ar"/>
        </w:rPr>
        <w:t>建瓯市</w:t>
      </w:r>
      <w:r>
        <w:rPr>
          <w:rFonts w:hint="eastAsia" w:asciiTheme="minorEastAsia" w:hAnsiTheme="minorEastAsia" w:eastAsiaTheme="minorEastAsia" w:cstheme="minorEastAsia"/>
          <w:i w:val="0"/>
          <w:iCs w:val="0"/>
          <w:caps w:val="0"/>
          <w:color w:val="auto"/>
          <w:spacing w:val="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2.2. 工程建设规模：</w:t>
      </w:r>
      <w:r>
        <w:rPr>
          <w:rFonts w:hint="eastAsia" w:asciiTheme="minorEastAsia" w:hAnsiTheme="minorEastAsia" w:cstheme="minorEastAsia"/>
          <w:i w:val="0"/>
          <w:iCs w:val="0"/>
          <w:caps w:val="0"/>
          <w:color w:val="auto"/>
          <w:spacing w:val="0"/>
          <w:kern w:val="0"/>
          <w:sz w:val="24"/>
          <w:szCs w:val="24"/>
          <w:lang w:val="en-US" w:eastAsia="zh-CN" w:bidi="ar"/>
        </w:rPr>
        <w:t>本项目招标控制价为1235059</w:t>
      </w:r>
      <w:r>
        <w:rPr>
          <w:rFonts w:hint="eastAsia" w:asciiTheme="minorEastAsia" w:hAnsiTheme="minorEastAsia" w:eastAsiaTheme="minorEastAsia" w:cstheme="minorEastAsia"/>
          <w:b w:val="0"/>
          <w:bCs w:val="0"/>
          <w:i w:val="0"/>
          <w:iCs w:val="0"/>
          <w:caps w:val="0"/>
          <w:color w:val="auto"/>
          <w:spacing w:val="0"/>
          <w:kern w:val="0"/>
          <w:sz w:val="24"/>
          <w:szCs w:val="24"/>
          <w:lang w:val="en-US" w:eastAsia="zh-CN" w:bidi="ar"/>
        </w:rPr>
        <w:t>元</w:t>
      </w:r>
      <w:r>
        <w:rPr>
          <w:rFonts w:hint="eastAsia" w:asciiTheme="minorEastAsia" w:hAnsiTheme="minorEastAsia" w:eastAsiaTheme="minorEastAsia" w:cstheme="minorEastAsia"/>
          <w:i w:val="0"/>
          <w:iCs w:val="0"/>
          <w:caps w:val="0"/>
          <w:color w:val="auto"/>
          <w:spacing w:val="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2.3. 招标范围和内容：</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（1）工程类别：</w:t>
      </w:r>
      <w:r>
        <w:rPr>
          <w:rFonts w:hint="eastAsia" w:asciiTheme="minorEastAsia" w:hAnsiTheme="minorEastAsia" w:cstheme="minorEastAsia"/>
          <w:i w:val="0"/>
          <w:iCs w:val="0"/>
          <w:caps w:val="0"/>
          <w:color w:val="auto"/>
          <w:spacing w:val="0"/>
          <w:kern w:val="0"/>
          <w:sz w:val="24"/>
          <w:szCs w:val="24"/>
          <w:lang w:val="en-US" w:eastAsia="zh-CN" w:bidi="ar"/>
        </w:rPr>
        <w:t>建筑工程</w:t>
      </w:r>
      <w:r>
        <w:rPr>
          <w:rFonts w:hint="eastAsia" w:asciiTheme="minorEastAsia" w:hAnsiTheme="minorEastAsia" w:eastAsiaTheme="minorEastAsia" w:cstheme="minorEastAsia"/>
          <w:i w:val="0"/>
          <w:iCs w:val="0"/>
          <w:caps w:val="0"/>
          <w:color w:val="auto"/>
          <w:spacing w:val="0"/>
          <w:sz w:val="24"/>
          <w:szCs w:val="24"/>
        </w:rPr>
        <w:t>；</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（2）招标类型：</w:t>
      </w:r>
      <w:r>
        <w:rPr>
          <w:rFonts w:hint="eastAsia" w:asciiTheme="minorEastAsia" w:hAnsiTheme="minorEastAsia" w:eastAsiaTheme="minorEastAsia" w:cstheme="minorEastAsia"/>
          <w:i w:val="0"/>
          <w:iCs w:val="0"/>
          <w:caps w:val="0"/>
          <w:color w:val="auto"/>
          <w:spacing w:val="0"/>
          <w:sz w:val="24"/>
          <w:szCs w:val="24"/>
        </w:rPr>
        <w:t>施工总承包</w:t>
      </w:r>
      <w:r>
        <w:rPr>
          <w:rFonts w:hint="eastAsia" w:asciiTheme="minorEastAsia" w:hAnsiTheme="minorEastAsia" w:cstheme="minorEastAsia"/>
          <w:i w:val="0"/>
          <w:iCs w:val="0"/>
          <w:caps w:val="0"/>
          <w:color w:val="auto"/>
          <w:spacing w:val="0"/>
          <w:sz w:val="24"/>
          <w:szCs w:val="24"/>
          <w:lang w:val="en-US" w:eastAsia="zh-CN"/>
        </w:rPr>
        <w:t>或专业承包</w:t>
      </w:r>
      <w:r>
        <w:rPr>
          <w:rFonts w:hint="eastAsia" w:asciiTheme="minorEastAsia" w:hAnsiTheme="minorEastAsia" w:eastAsiaTheme="minorEastAsia" w:cstheme="minorEastAsia"/>
          <w:i w:val="0"/>
          <w:iCs w:val="0"/>
          <w:caps w:val="0"/>
          <w:color w:val="auto"/>
          <w:spacing w:val="0"/>
          <w:sz w:val="24"/>
          <w:szCs w:val="24"/>
        </w:rPr>
        <w:t>；</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（3）招标范围和内容：</w:t>
      </w:r>
      <w:r>
        <w:rPr>
          <w:rFonts w:hint="eastAsia" w:asciiTheme="minorEastAsia" w:hAnsiTheme="minorEastAsia" w:eastAsiaTheme="minorEastAsia" w:cstheme="minorEastAsia"/>
          <w:i w:val="0"/>
          <w:iCs w:val="0"/>
          <w:caps w:val="0"/>
          <w:color w:val="auto"/>
          <w:spacing w:val="0"/>
          <w:kern w:val="0"/>
          <w:sz w:val="24"/>
          <w:szCs w:val="24"/>
          <w:lang w:val="en-US" w:eastAsia="zh-CN" w:bidi="ar"/>
        </w:rPr>
        <w:t>具体以工程量清单为准，招标图纸为依据；</w:t>
      </w:r>
      <w:r>
        <w:rPr>
          <w:rFonts w:hint="eastAsia" w:asciiTheme="minorEastAsia" w:hAnsiTheme="minorEastAsia" w:eastAsiaTheme="minorEastAsia" w:cstheme="minorEastAsia"/>
          <w:i w:val="0"/>
          <w:iCs w:val="0"/>
          <w:caps w:val="0"/>
          <w:color w:val="auto"/>
          <w:spacing w:val="0"/>
          <w:sz w:val="24"/>
          <w:szCs w:val="24"/>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cstheme="minorEastAsia"/>
          <w:i w:val="0"/>
          <w:iCs w:val="0"/>
          <w:caps w:val="0"/>
          <w:color w:val="auto"/>
          <w:spacing w:val="0"/>
          <w:kern w:val="0"/>
          <w:sz w:val="24"/>
          <w:szCs w:val="24"/>
          <w:lang w:val="en-US" w:eastAsia="zh-CN" w:bidi="ar"/>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2.4. 招标控制价（即最高投标限价，下同）：</w:t>
      </w:r>
      <w:r>
        <w:rPr>
          <w:rFonts w:hint="eastAsia" w:asciiTheme="minorEastAsia" w:hAnsiTheme="minorEastAsia" w:cstheme="minorEastAsia"/>
          <w:i w:val="0"/>
          <w:iCs w:val="0"/>
          <w:caps w:val="0"/>
          <w:color w:val="auto"/>
          <w:spacing w:val="0"/>
          <w:kern w:val="0"/>
          <w:sz w:val="24"/>
          <w:szCs w:val="24"/>
          <w:lang w:val="en-US" w:eastAsia="zh-CN" w:bidi="ar"/>
        </w:rPr>
        <w:t>1235059元，K=12%，招标发包价为1095711元；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2.5. 工期要求：总工期为</w:t>
      </w:r>
      <w:r>
        <w:rPr>
          <w:rFonts w:hint="eastAsia" w:asciiTheme="minorEastAsia" w:hAnsiTheme="minorEastAsia" w:cstheme="minorEastAsia"/>
          <w:i w:val="0"/>
          <w:iCs w:val="0"/>
          <w:caps w:val="0"/>
          <w:color w:val="auto"/>
          <w:spacing w:val="0"/>
          <w:kern w:val="0"/>
          <w:sz w:val="24"/>
          <w:szCs w:val="24"/>
          <w:lang w:val="en-US" w:eastAsia="zh-CN" w:bidi="ar"/>
        </w:rPr>
        <w:t>70个日历天</w:t>
      </w:r>
      <w:r>
        <w:rPr>
          <w:rFonts w:hint="eastAsia" w:asciiTheme="minorEastAsia" w:hAnsiTheme="minorEastAsia" w:eastAsiaTheme="minorEastAsia" w:cstheme="minorEastAsia"/>
          <w:i w:val="0"/>
          <w:iCs w:val="0"/>
          <w:caps w:val="0"/>
          <w:color w:val="auto"/>
          <w:spacing w:val="0"/>
          <w:kern w:val="0"/>
          <w:sz w:val="24"/>
          <w:szCs w:val="24"/>
          <w:lang w:val="en-US" w:eastAsia="zh-CN" w:bidi="ar"/>
        </w:rPr>
        <w:t>，</w:t>
      </w:r>
      <w:r>
        <w:rPr>
          <w:rFonts w:hint="eastAsia" w:asciiTheme="minorEastAsia" w:hAnsiTheme="minorEastAsia" w:eastAsiaTheme="minorEastAsia" w:cstheme="minorEastAsia"/>
          <w:i w:val="0"/>
          <w:iCs w:val="0"/>
          <w:caps w:val="0"/>
          <w:color w:val="auto"/>
          <w:spacing w:val="0"/>
          <w:kern w:val="0"/>
          <w:sz w:val="24"/>
          <w:szCs w:val="24"/>
          <w:lang w:val="en-US" w:eastAsia="zh-CN" w:bidi="ar"/>
        </w:rPr>
        <w:t>定额工期0个日历天（适用于国家或我省对工期有规定的项目）；其中各关键节点的工期要求为：</w:t>
      </w:r>
      <w:r>
        <w:rPr>
          <w:rFonts w:hint="eastAsia" w:asciiTheme="minorEastAsia" w:hAnsiTheme="minorEastAsia" w:cstheme="minorEastAsia"/>
          <w:i w:val="0"/>
          <w:iCs w:val="0"/>
          <w:caps w:val="0"/>
          <w:color w:val="auto"/>
          <w:spacing w:val="0"/>
          <w:kern w:val="0"/>
          <w:sz w:val="24"/>
          <w:szCs w:val="24"/>
          <w:lang w:val="en-US" w:eastAsia="zh-CN" w:bidi="ar"/>
        </w:rPr>
        <w:t>/</w:t>
      </w:r>
      <w:r>
        <w:rPr>
          <w:rFonts w:hint="eastAsia" w:asciiTheme="minorEastAsia" w:hAnsiTheme="minorEastAsia" w:eastAsiaTheme="minorEastAsia" w:cstheme="minorEastAsia"/>
          <w:i w:val="0"/>
          <w:iCs w:val="0"/>
          <w:caps w:val="0"/>
          <w:color w:val="auto"/>
          <w:spacing w:val="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2.6. 标段划分（如果有）：</w:t>
      </w:r>
      <w:r>
        <w:rPr>
          <w:rFonts w:hint="eastAsia" w:asciiTheme="minorEastAsia" w:hAnsiTheme="minorEastAsia" w:eastAsiaTheme="minorEastAsia" w:cstheme="minorEastAsia"/>
          <w:i w:val="0"/>
          <w:iCs w:val="0"/>
          <w:caps w:val="0"/>
          <w:color w:val="auto"/>
          <w:spacing w:val="0"/>
          <w:kern w:val="0"/>
          <w:sz w:val="24"/>
          <w:szCs w:val="24"/>
          <w:lang w:val="en-US" w:eastAsia="zh-CN" w:bidi="ar"/>
        </w:rPr>
        <w:t>/</w:t>
      </w:r>
      <w:r>
        <w:rPr>
          <w:rFonts w:hint="eastAsia" w:asciiTheme="minorEastAsia" w:hAnsiTheme="minorEastAsia" w:eastAsiaTheme="minorEastAsia" w:cstheme="minorEastAsia"/>
          <w:i w:val="0"/>
          <w:iCs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2.7. 质量要求：</w:t>
      </w:r>
      <w:r>
        <w:rPr>
          <w:rFonts w:hint="eastAsia" w:asciiTheme="minorEastAsia" w:hAnsiTheme="minorEastAsia" w:eastAsiaTheme="minorEastAsia" w:cstheme="minorEastAsia"/>
          <w:i w:val="0"/>
          <w:iCs w:val="0"/>
          <w:caps w:val="0"/>
          <w:color w:val="auto"/>
          <w:spacing w:val="0"/>
          <w:kern w:val="0"/>
          <w:sz w:val="24"/>
          <w:szCs w:val="24"/>
          <w:lang w:val="en-US" w:eastAsia="zh-CN" w:bidi="ar"/>
        </w:rPr>
        <w:t>符合国家现行《工程施工质量验收规范》合格标准</w:t>
      </w:r>
      <w:r>
        <w:rPr>
          <w:rFonts w:hint="eastAsia" w:asciiTheme="minorEastAsia" w:hAnsiTheme="minorEastAsia" w:eastAsiaTheme="minorEastAsia" w:cstheme="minorEastAsia"/>
          <w:i w:val="0"/>
          <w:iCs w:val="0"/>
          <w:caps w:val="0"/>
          <w:color w:val="auto"/>
          <w:spacing w:val="0"/>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kern w:val="0"/>
          <w:sz w:val="28"/>
          <w:szCs w:val="28"/>
          <w:lang w:val="en-US" w:eastAsia="zh-CN" w:bidi="ar"/>
        </w:rPr>
        <w:t>3. 投标人资格要求及审查办法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3.1. 本招标项目要求投标人须具备有效的不低于</w:t>
      </w:r>
      <w:r>
        <w:rPr>
          <w:rFonts w:hint="eastAsia" w:asciiTheme="minorEastAsia" w:hAnsiTheme="minorEastAsia" w:cstheme="minorEastAsia"/>
          <w:i w:val="0"/>
          <w:iCs w:val="0"/>
          <w:caps w:val="0"/>
          <w:color w:val="auto"/>
          <w:spacing w:val="0"/>
          <w:kern w:val="0"/>
          <w:sz w:val="24"/>
          <w:szCs w:val="24"/>
          <w:lang w:val="en-US" w:eastAsia="zh-CN" w:bidi="ar"/>
        </w:rPr>
        <w:t>三</w:t>
      </w:r>
      <w:r>
        <w:rPr>
          <w:rFonts w:hint="eastAsia" w:asciiTheme="minorEastAsia" w:hAnsiTheme="minorEastAsia" w:cstheme="minorEastAsia"/>
          <w:i w:val="0"/>
          <w:iCs w:val="0"/>
          <w:caps w:val="0"/>
          <w:color w:val="auto"/>
          <w:spacing w:val="0"/>
          <w:kern w:val="0"/>
          <w:sz w:val="24"/>
          <w:szCs w:val="24"/>
          <w:lang w:val="en-US" w:eastAsia="zh-CN" w:bidi="ar"/>
        </w:rPr>
        <w:t>级</w:t>
      </w:r>
      <w:r>
        <w:rPr>
          <w:rFonts w:hint="eastAsia" w:asciiTheme="minorEastAsia" w:hAnsiTheme="minorEastAsia" w:cstheme="minorEastAsia"/>
          <w:i w:val="0"/>
          <w:iCs w:val="0"/>
          <w:caps w:val="0"/>
          <w:color w:val="auto"/>
          <w:spacing w:val="0"/>
          <w:kern w:val="0"/>
          <w:sz w:val="24"/>
          <w:szCs w:val="24"/>
          <w:lang w:val="en-US" w:eastAsia="zh-CN" w:bidi="ar"/>
        </w:rPr>
        <w:t>建筑工程</w:t>
      </w:r>
      <w:r>
        <w:rPr>
          <w:rFonts w:hint="eastAsia" w:asciiTheme="minorEastAsia" w:hAnsiTheme="minorEastAsia" w:cstheme="minorEastAsia"/>
          <w:i w:val="0"/>
          <w:iCs w:val="0"/>
          <w:caps w:val="0"/>
          <w:color w:val="auto"/>
          <w:spacing w:val="0"/>
          <w:kern w:val="0"/>
          <w:sz w:val="24"/>
          <w:szCs w:val="24"/>
          <w:lang w:val="en-US" w:eastAsia="zh-CN" w:bidi="ar"/>
        </w:rPr>
        <w:t>施工总承包或</w:t>
      </w:r>
      <w:r>
        <w:rPr>
          <w:rFonts w:hint="eastAsia" w:ascii="宋体" w:hAnsi="宋体" w:eastAsia="宋体" w:cs="宋体"/>
          <w:color w:val="auto"/>
          <w:sz w:val="24"/>
          <w:szCs w:val="24"/>
          <w:lang w:val="en-US" w:eastAsia="zh-CN"/>
        </w:rPr>
        <w:t>二</w:t>
      </w:r>
      <w:r>
        <w:rPr>
          <w:rFonts w:ascii="宋体" w:hAnsi="宋体" w:eastAsia="宋体" w:cs="宋体"/>
          <w:color w:val="auto"/>
          <w:sz w:val="24"/>
          <w:szCs w:val="24"/>
        </w:rPr>
        <w:t>级</w:t>
      </w:r>
      <w:r>
        <w:rPr>
          <w:rFonts w:ascii="宋体" w:hAnsi="宋体" w:eastAsia="宋体" w:cs="宋体"/>
          <w:color w:val="auto"/>
          <w:sz w:val="24"/>
          <w:szCs w:val="24"/>
        </w:rPr>
        <w:t>建筑装修装饰工程</w:t>
      </w:r>
      <w:r>
        <w:rPr>
          <w:rFonts w:ascii="宋体" w:hAnsi="宋体" w:eastAsia="宋体" w:cs="宋体"/>
          <w:color w:val="auto"/>
          <w:sz w:val="24"/>
          <w:szCs w:val="24"/>
        </w:rPr>
        <w:t>专业承包</w:t>
      </w:r>
      <w:r>
        <w:rPr>
          <w:rFonts w:hint="eastAsia" w:asciiTheme="minorEastAsia" w:hAnsiTheme="minorEastAsia" w:eastAsiaTheme="minorEastAsia" w:cstheme="minorEastAsia"/>
          <w:i w:val="0"/>
          <w:iCs w:val="0"/>
          <w:caps w:val="0"/>
          <w:color w:val="auto"/>
          <w:spacing w:val="0"/>
          <w:kern w:val="0"/>
          <w:sz w:val="24"/>
          <w:szCs w:val="24"/>
          <w:lang w:val="en-US" w:eastAsia="zh-CN" w:bidi="ar"/>
        </w:rPr>
        <w:t>资质和《施工企业安全生产许可证》</w:t>
      </w:r>
      <w:r>
        <w:rPr>
          <w:rFonts w:hint="eastAsia" w:asciiTheme="minorEastAsia" w:hAnsiTheme="minorEastAsia" w:cstheme="minorEastAsia"/>
          <w:i w:val="0"/>
          <w:iCs w:val="0"/>
          <w:caps w:val="0"/>
          <w:color w:val="auto"/>
          <w:spacing w:val="0"/>
          <w:kern w:val="0"/>
          <w:sz w:val="24"/>
          <w:szCs w:val="24"/>
          <w:lang w:val="en-US" w:eastAsia="zh-CN" w:bidi="ar"/>
        </w:rPr>
        <w:t>，</w:t>
      </w:r>
      <w:r>
        <w:rPr>
          <w:rFonts w:hint="eastAsia" w:asciiTheme="minorEastAsia" w:hAnsiTheme="minorEastAsia" w:cstheme="minorEastAsia"/>
          <w:i w:val="0"/>
          <w:iCs w:val="0"/>
          <w:caps w:val="0"/>
          <w:color w:val="auto"/>
          <w:spacing w:val="0"/>
          <w:kern w:val="0"/>
          <w:sz w:val="24"/>
          <w:szCs w:val="24"/>
          <w:lang w:val="en-US" w:eastAsia="zh-CN" w:bidi="ar"/>
        </w:rPr>
        <w:t>被列入建筑市场主体“黑名单”管理期限内的企业将被否决投标。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cstheme="minorEastAsia"/>
          <w:i w:val="0"/>
          <w:iCs w:val="0"/>
          <w:caps w:val="0"/>
          <w:color w:val="auto"/>
          <w:spacing w:val="0"/>
          <w:kern w:val="0"/>
          <w:sz w:val="24"/>
          <w:szCs w:val="24"/>
          <w:lang w:val="en-US" w:eastAsia="zh-CN" w:bidi="ar"/>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 xml:space="preserve">3.2. </w:t>
      </w:r>
      <w:r>
        <w:rPr>
          <w:rFonts w:hint="eastAsia" w:asciiTheme="minorEastAsia" w:hAnsiTheme="minorEastAsia" w:cstheme="minorEastAsia"/>
          <w:i w:val="0"/>
          <w:iCs w:val="0"/>
          <w:caps w:val="0"/>
          <w:color w:val="auto"/>
          <w:spacing w:val="0"/>
          <w:kern w:val="0"/>
          <w:sz w:val="24"/>
          <w:szCs w:val="24"/>
          <w:lang w:val="en-US" w:eastAsia="zh-CN" w:bidi="ar"/>
        </w:rPr>
        <w:t>投标人拟担任本招标项目的项目负责人（即项目经理，下同）须具备有效的不低于</w:t>
      </w:r>
      <w:r>
        <w:rPr>
          <w:rFonts w:hint="eastAsia" w:asciiTheme="minorEastAsia" w:hAnsiTheme="minorEastAsia" w:eastAsiaTheme="minorEastAsia" w:cstheme="minorEastAsia"/>
          <w:i w:val="0"/>
          <w:iCs w:val="0"/>
          <w:caps w:val="0"/>
          <w:color w:val="auto"/>
          <w:spacing w:val="0"/>
          <w:kern w:val="0"/>
          <w:sz w:val="24"/>
          <w:szCs w:val="24"/>
          <w:lang w:val="en-US" w:eastAsia="zh-CN" w:bidi="ar"/>
        </w:rPr>
        <w:t>贰</w:t>
      </w:r>
      <w:r>
        <w:rPr>
          <w:rFonts w:hint="eastAsia" w:asciiTheme="minorEastAsia" w:hAnsiTheme="minorEastAsia" w:eastAsiaTheme="minorEastAsia" w:cstheme="minorEastAsia"/>
          <w:i w:val="0"/>
          <w:iCs w:val="0"/>
          <w:caps w:val="0"/>
          <w:color w:val="auto"/>
          <w:spacing w:val="0"/>
          <w:kern w:val="0"/>
          <w:sz w:val="24"/>
          <w:szCs w:val="24"/>
          <w:lang w:val="en-US" w:eastAsia="zh-CN" w:bidi="ar"/>
        </w:rPr>
        <w:t>级</w:t>
      </w:r>
      <w:r>
        <w:rPr>
          <w:rFonts w:hint="eastAsia" w:asciiTheme="minorEastAsia" w:hAnsiTheme="minorEastAsia" w:cstheme="minorEastAsia"/>
          <w:i w:val="0"/>
          <w:iCs w:val="0"/>
          <w:caps w:val="0"/>
          <w:color w:val="auto"/>
          <w:spacing w:val="0"/>
          <w:kern w:val="0"/>
          <w:sz w:val="24"/>
          <w:szCs w:val="24"/>
          <w:lang w:val="en-US" w:eastAsia="zh-CN" w:bidi="ar"/>
        </w:rPr>
        <w:t>建筑</w:t>
      </w:r>
      <w:r>
        <w:rPr>
          <w:rFonts w:hint="eastAsia" w:asciiTheme="minorEastAsia" w:hAnsiTheme="minorEastAsia" w:eastAsiaTheme="minorEastAsia" w:cstheme="minorEastAsia"/>
          <w:i w:val="0"/>
          <w:iCs w:val="0"/>
          <w:caps w:val="0"/>
          <w:color w:val="auto"/>
          <w:spacing w:val="0"/>
          <w:kern w:val="0"/>
          <w:sz w:val="24"/>
          <w:szCs w:val="24"/>
          <w:lang w:val="en-US" w:eastAsia="zh-CN" w:bidi="ar"/>
        </w:rPr>
        <w:t>工程</w:t>
      </w:r>
      <w:r>
        <w:rPr>
          <w:rFonts w:hint="eastAsia" w:asciiTheme="minorEastAsia" w:hAnsiTheme="minorEastAsia" w:cstheme="minorEastAsia"/>
          <w:i w:val="0"/>
          <w:iCs w:val="0"/>
          <w:caps w:val="0"/>
          <w:color w:val="auto"/>
          <w:spacing w:val="0"/>
          <w:kern w:val="0"/>
          <w:sz w:val="24"/>
          <w:szCs w:val="24"/>
          <w:lang w:val="en-US" w:eastAsia="zh-CN" w:bidi="ar"/>
        </w:rPr>
        <w:t>专业注册建造师执业资格，并具备有效的安全生产考核合格证书（B证）。（无需资质的项目，从其规定）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3.3. 本招标项目</w:t>
      </w:r>
      <w:r>
        <w:rPr>
          <w:rFonts w:hint="eastAsia" w:asciiTheme="minorEastAsia" w:hAnsiTheme="minorEastAsia" w:eastAsiaTheme="minorEastAsia" w:cstheme="minorEastAsia"/>
          <w:i w:val="0"/>
          <w:iCs w:val="0"/>
          <w:caps w:val="0"/>
          <w:color w:val="auto"/>
          <w:spacing w:val="0"/>
          <w:kern w:val="0"/>
          <w:sz w:val="24"/>
          <w:szCs w:val="24"/>
          <w:lang w:val="en-US" w:eastAsia="zh-CN" w:bidi="ar"/>
        </w:rPr>
        <w:t>不接受</w:t>
      </w:r>
      <w:r>
        <w:rPr>
          <w:rFonts w:hint="eastAsia" w:asciiTheme="minorEastAsia" w:hAnsiTheme="minorEastAsia" w:eastAsiaTheme="minorEastAsia" w:cstheme="minorEastAsia"/>
          <w:i w:val="0"/>
          <w:iCs w:val="0"/>
          <w:caps w:val="0"/>
          <w:color w:val="auto"/>
          <w:spacing w:val="0"/>
          <w:kern w:val="0"/>
          <w:sz w:val="24"/>
          <w:szCs w:val="24"/>
          <w:lang w:val="en-US" w:eastAsia="zh-CN" w:bidi="ar"/>
        </w:rPr>
        <w:t>联合体投标。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3.</w:t>
      </w:r>
      <w:r>
        <w:rPr>
          <w:rFonts w:hint="eastAsia" w:asciiTheme="minorEastAsia" w:hAnsiTheme="minorEastAsia" w:cstheme="minorEastAsia"/>
          <w:i w:val="0"/>
          <w:iCs w:val="0"/>
          <w:caps w:val="0"/>
          <w:color w:val="auto"/>
          <w:spacing w:val="0"/>
          <w:kern w:val="0"/>
          <w:sz w:val="24"/>
          <w:szCs w:val="24"/>
          <w:lang w:val="en-US" w:eastAsia="zh-CN" w:bidi="ar"/>
        </w:rPr>
        <w:t>4</w:t>
      </w:r>
      <w:r>
        <w:rPr>
          <w:rFonts w:hint="eastAsia" w:asciiTheme="minorEastAsia" w:hAnsiTheme="minorEastAsia" w:eastAsiaTheme="minorEastAsia" w:cstheme="minorEastAsia"/>
          <w:i w:val="0"/>
          <w:iCs w:val="0"/>
          <w:caps w:val="0"/>
          <w:color w:val="auto"/>
          <w:spacing w:val="0"/>
          <w:kern w:val="0"/>
          <w:sz w:val="24"/>
          <w:szCs w:val="24"/>
          <w:lang w:val="en-US" w:eastAsia="zh-CN" w:bidi="ar"/>
        </w:rPr>
        <w:t>. 投标人“类似工程业绩”要求：</w:t>
      </w:r>
      <w:r>
        <w:rPr>
          <w:rFonts w:hint="eastAsia" w:asciiTheme="minorEastAsia" w:hAnsiTheme="minorEastAsia" w:eastAsiaTheme="minorEastAsia" w:cstheme="minorEastAsia"/>
          <w:i w:val="0"/>
          <w:iCs w:val="0"/>
          <w:caps w:val="0"/>
          <w:color w:val="auto"/>
          <w:spacing w:val="0"/>
          <w:kern w:val="0"/>
          <w:sz w:val="24"/>
          <w:szCs w:val="24"/>
          <w:lang w:val="en-US" w:eastAsia="zh-CN" w:bidi="ar"/>
        </w:rPr>
        <w:t>0</w:t>
      </w:r>
      <w:r>
        <w:rPr>
          <w:rFonts w:hint="eastAsia" w:asciiTheme="minorEastAsia" w:hAnsiTheme="minorEastAsia" w:eastAsiaTheme="minorEastAsia" w:cstheme="minorEastAsia"/>
          <w:i w:val="0"/>
          <w:iCs w:val="0"/>
          <w:caps w:val="0"/>
          <w:color w:val="auto"/>
          <w:spacing w:val="0"/>
          <w:kern w:val="0"/>
          <w:sz w:val="24"/>
          <w:szCs w:val="24"/>
          <w:lang w:val="en-US" w:eastAsia="zh-CN" w:bidi="ar"/>
        </w:rPr>
        <w:t>个；“类似工程业绩”是指：自本招标项目在法定媒介发布招标公告之日的前五年内（含本招标项目在法定媒介发布招标公告之日）完成的并经竣工验收合格的 </w:t>
      </w:r>
      <w:r>
        <w:rPr>
          <w:rFonts w:hint="eastAsia" w:asciiTheme="minorEastAsia" w:hAnsiTheme="minorEastAsia" w:eastAsiaTheme="minorEastAsia" w:cstheme="minorEastAsia"/>
          <w:i w:val="0"/>
          <w:iCs w:val="0"/>
          <w:caps w:val="0"/>
          <w:color w:val="auto"/>
          <w:spacing w:val="0"/>
          <w:kern w:val="0"/>
          <w:sz w:val="24"/>
          <w:szCs w:val="24"/>
          <w:lang w:val="en-US" w:eastAsia="zh-CN" w:bidi="ar"/>
        </w:rPr>
        <w:t>/</w:t>
      </w:r>
      <w:r>
        <w:rPr>
          <w:rFonts w:hint="eastAsia" w:asciiTheme="minorEastAsia" w:hAnsiTheme="minorEastAsia" w:eastAsiaTheme="minorEastAsia" w:cstheme="minorEastAsia"/>
          <w:i w:val="0"/>
          <w:iCs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3.</w:t>
      </w:r>
      <w:r>
        <w:rPr>
          <w:rFonts w:hint="eastAsia" w:asciiTheme="minorEastAsia" w:hAnsiTheme="minorEastAsia" w:cstheme="minorEastAsia"/>
          <w:i w:val="0"/>
          <w:iCs w:val="0"/>
          <w:caps w:val="0"/>
          <w:color w:val="auto"/>
          <w:spacing w:val="0"/>
          <w:kern w:val="0"/>
          <w:sz w:val="24"/>
          <w:szCs w:val="24"/>
          <w:lang w:val="en-US" w:eastAsia="zh-CN" w:bidi="ar"/>
        </w:rPr>
        <w:t>5</w:t>
      </w:r>
      <w:r>
        <w:rPr>
          <w:rFonts w:hint="eastAsia" w:asciiTheme="minorEastAsia" w:hAnsiTheme="minorEastAsia" w:eastAsiaTheme="minorEastAsia" w:cstheme="minorEastAsia"/>
          <w:i w:val="0"/>
          <w:iCs w:val="0"/>
          <w:caps w:val="0"/>
          <w:color w:val="auto"/>
          <w:spacing w:val="0"/>
          <w:kern w:val="0"/>
          <w:sz w:val="24"/>
          <w:szCs w:val="24"/>
          <w:lang w:val="en-US" w:eastAsia="zh-CN" w:bidi="ar"/>
        </w:rPr>
        <w:t>. 各投标人均可就本招标项目上述标段中的</w:t>
      </w:r>
      <w:r>
        <w:rPr>
          <w:rFonts w:hint="eastAsia" w:asciiTheme="minorEastAsia" w:hAnsiTheme="minorEastAsia" w:eastAsiaTheme="minorEastAsia" w:cstheme="minorEastAsia"/>
          <w:i w:val="0"/>
          <w:iCs w:val="0"/>
          <w:caps w:val="0"/>
          <w:color w:val="auto"/>
          <w:spacing w:val="0"/>
          <w:kern w:val="0"/>
          <w:sz w:val="24"/>
          <w:szCs w:val="24"/>
          <w:lang w:val="en-US" w:eastAsia="zh-CN" w:bidi="ar"/>
        </w:rPr>
        <w:t>1</w:t>
      </w:r>
      <w:r>
        <w:rPr>
          <w:rFonts w:hint="eastAsia" w:asciiTheme="minorEastAsia" w:hAnsiTheme="minorEastAsia" w:eastAsiaTheme="minorEastAsia" w:cstheme="minorEastAsia"/>
          <w:i w:val="0"/>
          <w:iCs w:val="0"/>
          <w:caps w:val="0"/>
          <w:color w:val="auto"/>
          <w:spacing w:val="0"/>
          <w:kern w:val="0"/>
          <w:sz w:val="24"/>
          <w:szCs w:val="24"/>
          <w:lang w:val="en-US" w:eastAsia="zh-CN" w:bidi="ar"/>
        </w:rPr>
        <w:t>个标段投标，但最多允许中标</w:t>
      </w:r>
      <w:r>
        <w:rPr>
          <w:rFonts w:hint="eastAsia" w:asciiTheme="minorEastAsia" w:hAnsiTheme="minorEastAsia" w:eastAsiaTheme="minorEastAsia" w:cstheme="minorEastAsia"/>
          <w:i w:val="0"/>
          <w:iCs w:val="0"/>
          <w:caps w:val="0"/>
          <w:color w:val="auto"/>
          <w:spacing w:val="0"/>
          <w:kern w:val="0"/>
          <w:sz w:val="24"/>
          <w:szCs w:val="24"/>
          <w:lang w:val="en-US" w:eastAsia="zh-CN" w:bidi="ar"/>
        </w:rPr>
        <w:t>1</w:t>
      </w:r>
      <w:r>
        <w:rPr>
          <w:rFonts w:hint="eastAsia" w:asciiTheme="minorEastAsia" w:hAnsiTheme="minorEastAsia" w:eastAsiaTheme="minorEastAsia" w:cstheme="minorEastAsia"/>
          <w:i w:val="0"/>
          <w:iCs w:val="0"/>
          <w:caps w:val="0"/>
          <w:color w:val="auto"/>
          <w:spacing w:val="0"/>
          <w:kern w:val="0"/>
          <w:sz w:val="24"/>
          <w:szCs w:val="24"/>
          <w:lang w:val="en-US" w:eastAsia="zh-CN" w:bidi="ar"/>
        </w:rPr>
        <w:t>个标段。（适用于分标段的招标项目）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3.</w:t>
      </w:r>
      <w:r>
        <w:rPr>
          <w:rFonts w:hint="eastAsia" w:asciiTheme="minorEastAsia" w:hAnsiTheme="minorEastAsia" w:cstheme="minorEastAsia"/>
          <w:i w:val="0"/>
          <w:iCs w:val="0"/>
          <w:caps w:val="0"/>
          <w:color w:val="auto"/>
          <w:spacing w:val="0"/>
          <w:kern w:val="0"/>
          <w:sz w:val="24"/>
          <w:szCs w:val="24"/>
          <w:lang w:val="en-US" w:eastAsia="zh-CN" w:bidi="ar"/>
        </w:rPr>
        <w:t>6</w:t>
      </w:r>
      <w:r>
        <w:rPr>
          <w:rFonts w:hint="eastAsia" w:asciiTheme="minorEastAsia" w:hAnsiTheme="minorEastAsia" w:eastAsiaTheme="minorEastAsia" w:cstheme="minorEastAsia"/>
          <w:i w:val="0"/>
          <w:iCs w:val="0"/>
          <w:caps w:val="0"/>
          <w:color w:val="auto"/>
          <w:spacing w:val="0"/>
          <w:kern w:val="0"/>
          <w:sz w:val="24"/>
          <w:szCs w:val="24"/>
          <w:lang w:val="en-US" w:eastAsia="zh-CN" w:bidi="ar"/>
        </w:rPr>
        <w:t>. 其他资格要求：</w:t>
      </w:r>
      <w:r>
        <w:rPr>
          <w:rFonts w:hint="eastAsia" w:asciiTheme="minorEastAsia" w:hAnsiTheme="minorEastAsia" w:eastAsiaTheme="minorEastAsia" w:cstheme="minorEastAsia"/>
          <w:i w:val="0"/>
          <w:iCs w:val="0"/>
          <w:caps w:val="0"/>
          <w:color w:val="auto"/>
          <w:spacing w:val="0"/>
          <w:kern w:val="0"/>
          <w:sz w:val="24"/>
          <w:szCs w:val="24"/>
          <w:lang w:val="en-US" w:eastAsia="zh-CN" w:bidi="ar"/>
        </w:rPr>
        <w:t>（1）根据闽建筑〔2015〕5 号文件的相关规定，投标人因不再符合相应建筑业企业资质标准要求条件被资质许可机关责令限期改正的，企业在整改期间不得以责令限期改正有关的资质参与投标，否则按否决投标处理；（2）被列入建筑市场主体“黑名单”情形的，否决其投标；（3）根据闽建筑〔2019〕22号文规定，取消二级建造师临时执业证书，则本项目不得使用二级建造师临时执业证书，其否决投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kern w:val="0"/>
          <w:sz w:val="24"/>
          <w:szCs w:val="24"/>
          <w:lang w:val="en-US" w:eastAsia="zh-CN" w:bidi="ar"/>
        </w:rPr>
        <w:t>3.</w:t>
      </w:r>
      <w:r>
        <w:rPr>
          <w:rFonts w:hint="eastAsia" w:asciiTheme="minorEastAsia" w:hAnsiTheme="minorEastAsia" w:cstheme="minorEastAsia"/>
          <w:i w:val="0"/>
          <w:iCs w:val="0"/>
          <w:caps w:val="0"/>
          <w:color w:val="auto"/>
          <w:spacing w:val="0"/>
          <w:kern w:val="0"/>
          <w:sz w:val="24"/>
          <w:szCs w:val="24"/>
          <w:lang w:val="en-US" w:eastAsia="zh-CN" w:bidi="ar"/>
        </w:rPr>
        <w:t>7</w:t>
      </w:r>
      <w:r>
        <w:rPr>
          <w:rFonts w:hint="eastAsia" w:asciiTheme="minorEastAsia" w:hAnsiTheme="minorEastAsia" w:eastAsiaTheme="minorEastAsia" w:cstheme="minorEastAsia"/>
          <w:i w:val="0"/>
          <w:iCs w:val="0"/>
          <w:caps w:val="0"/>
          <w:color w:val="auto"/>
          <w:spacing w:val="0"/>
          <w:kern w:val="0"/>
          <w:sz w:val="24"/>
          <w:szCs w:val="24"/>
          <w:lang w:val="en-US" w:eastAsia="zh-CN" w:bidi="ar"/>
        </w:rPr>
        <w:t>. 本招标项目采用</w:t>
      </w:r>
      <w:r>
        <w:rPr>
          <w:rFonts w:hint="eastAsia" w:asciiTheme="minorEastAsia" w:hAnsiTheme="minorEastAsia" w:eastAsiaTheme="minorEastAsia" w:cstheme="minorEastAsia"/>
          <w:i w:val="0"/>
          <w:iCs w:val="0"/>
          <w:caps w:val="0"/>
          <w:color w:val="auto"/>
          <w:spacing w:val="0"/>
          <w:kern w:val="0"/>
          <w:sz w:val="24"/>
          <w:szCs w:val="24"/>
          <w:lang w:val="en-US" w:eastAsia="zh-CN" w:bidi="ar"/>
        </w:rPr>
        <w:t>资格后审</w:t>
      </w:r>
      <w:r>
        <w:rPr>
          <w:rFonts w:hint="eastAsia" w:asciiTheme="minorEastAsia" w:hAnsiTheme="minorEastAsia" w:eastAsiaTheme="minorEastAsia" w:cstheme="minorEastAsia"/>
          <w:i w:val="0"/>
          <w:iCs w:val="0"/>
          <w:caps w:val="0"/>
          <w:color w:val="auto"/>
          <w:spacing w:val="0"/>
          <w:kern w:val="0"/>
          <w:sz w:val="24"/>
          <w:szCs w:val="24"/>
          <w:lang w:val="en-US" w:eastAsia="zh-CN" w:bidi="ar"/>
        </w:rPr>
        <w:t>方式对投标人的资格进行审查。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kern w:val="0"/>
          <w:sz w:val="28"/>
          <w:szCs w:val="28"/>
          <w:lang w:val="en-US" w:eastAsia="zh-CN" w:bidi="ar"/>
        </w:rPr>
        <w:t>4. 招标文件的获取</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凡有意参加投标者，请于</w:t>
      </w:r>
      <w:r>
        <w:rPr>
          <w:rFonts w:hint="eastAsia" w:asciiTheme="minorEastAsia" w:hAnsiTheme="minorEastAsia" w:cstheme="minorEastAsia"/>
          <w:i w:val="0"/>
          <w:iCs w:val="0"/>
          <w:caps w:val="0"/>
          <w:color w:val="auto"/>
          <w:spacing w:val="0"/>
          <w:sz w:val="24"/>
          <w:szCs w:val="24"/>
          <w:lang w:val="en-US" w:eastAsia="zh-CN"/>
        </w:rPr>
        <w:t xml:space="preserve">2026-08-14  09:00:00 </w:t>
      </w:r>
      <w:r>
        <w:rPr>
          <w:rFonts w:hint="eastAsia" w:asciiTheme="minorEastAsia" w:hAnsiTheme="minorEastAsia" w:cstheme="minorEastAsia"/>
          <w:i w:val="0"/>
          <w:iCs w:val="0"/>
          <w:caps w:val="0"/>
          <w:color w:val="auto"/>
          <w:spacing w:val="0"/>
          <w:sz w:val="24"/>
          <w:szCs w:val="24"/>
          <w:lang w:eastAsia="zh-CN"/>
        </w:rPr>
        <w:t>至</w:t>
      </w:r>
      <w:r>
        <w:rPr>
          <w:rFonts w:hint="eastAsia" w:asciiTheme="minorEastAsia" w:hAnsiTheme="minorEastAsia" w:cstheme="minorEastAsia"/>
          <w:i w:val="0"/>
          <w:iCs w:val="0"/>
          <w:caps w:val="0"/>
          <w:color w:val="auto"/>
          <w:spacing w:val="0"/>
          <w:sz w:val="24"/>
          <w:szCs w:val="24"/>
          <w:lang w:val="en-US" w:eastAsia="zh-CN"/>
        </w:rPr>
        <w:t xml:space="preserve"> 2026-09-02  09:00:00</w:t>
      </w:r>
      <w:r>
        <w:rPr>
          <w:rFonts w:hint="eastAsia" w:asciiTheme="minorEastAsia" w:hAnsiTheme="minorEastAsia" w:eastAsiaTheme="minorEastAsia" w:cstheme="minorEastAsia"/>
          <w:i w:val="0"/>
          <w:iCs w:val="0"/>
          <w:caps w:val="0"/>
          <w:color w:val="auto"/>
          <w:spacing w:val="0"/>
          <w:sz w:val="24"/>
          <w:szCs w:val="24"/>
        </w:rPr>
        <w:t>通过</w:t>
      </w:r>
      <w:r>
        <w:rPr>
          <w:rFonts w:hint="eastAsia" w:asciiTheme="minorEastAsia" w:hAnsiTheme="minorEastAsia" w:cstheme="minorEastAsia"/>
          <w:i w:val="0"/>
          <w:iCs w:val="0"/>
          <w:caps w:val="0"/>
          <w:color w:val="auto"/>
          <w:spacing w:val="0"/>
          <w:sz w:val="24"/>
          <w:szCs w:val="24"/>
          <w:lang w:eastAsia="zh-CN"/>
        </w:rPr>
        <w:t>https://easy-prt.com/工采通电子招投标交易平台</w:t>
      </w:r>
      <w:r>
        <w:rPr>
          <w:rFonts w:hint="eastAsia" w:asciiTheme="minorEastAsia" w:hAnsiTheme="minorEastAsia" w:eastAsiaTheme="minorEastAsia" w:cstheme="minorEastAsia"/>
          <w:i w:val="0"/>
          <w:iCs w:val="0"/>
          <w:caps w:val="0"/>
          <w:color w:val="auto"/>
          <w:spacing w:val="0"/>
          <w:sz w:val="24"/>
          <w:szCs w:val="24"/>
        </w:rPr>
        <w:t>采取无记名方式免费下载电子招标文件等相关资料。本招标项目电子招标文件使用（</w:t>
      </w:r>
      <w:r>
        <w:rPr>
          <w:rFonts w:hint="eastAsia" w:asciiTheme="minorEastAsia" w:hAnsiTheme="minorEastAsia" w:cstheme="minorEastAsia"/>
          <w:i w:val="0"/>
          <w:iCs w:val="0"/>
          <w:caps w:val="0"/>
          <w:color w:val="auto"/>
          <w:spacing w:val="0"/>
          <w:sz w:val="24"/>
          <w:szCs w:val="24"/>
          <w:lang w:eastAsia="zh-CN"/>
        </w:rPr>
        <w:t>工采通电子招投标交易平台</w:t>
      </w:r>
      <w:r>
        <w:rPr>
          <w:rFonts w:hint="eastAsia" w:asciiTheme="minorEastAsia" w:hAnsiTheme="minorEastAsia" w:eastAsiaTheme="minorEastAsia" w:cstheme="minorEastAsia"/>
          <w:i w:val="0"/>
          <w:iCs w:val="0"/>
          <w:caps w:val="0"/>
          <w:color w:val="auto"/>
          <w:spacing w:val="0"/>
          <w:sz w:val="24"/>
          <w:szCs w:val="24"/>
        </w:rPr>
        <w:t>）打开。投标人获取招标文件后，应检查招标文件的合法有效性，合法有效的招标文件应具有招标人和招标代理机构的电子印章；招标人没有电子印章的，须附招标人对招标代理机构的授权书。</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开标时间（投标截止时间）：</w:t>
      </w:r>
      <w:r>
        <w:rPr>
          <w:rFonts w:hint="eastAsia" w:asciiTheme="minorEastAsia" w:hAnsiTheme="minorEastAsia" w:cstheme="minorEastAsia"/>
          <w:i w:val="0"/>
          <w:iCs w:val="0"/>
          <w:caps w:val="0"/>
          <w:color w:val="auto"/>
          <w:spacing w:val="0"/>
          <w:sz w:val="24"/>
          <w:szCs w:val="24"/>
          <w:lang w:val="en-US" w:eastAsia="zh-CN"/>
        </w:rPr>
        <w:t>2026-09-03  09:00:00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kern w:val="0"/>
          <w:sz w:val="28"/>
          <w:szCs w:val="28"/>
          <w:lang w:val="en-US" w:eastAsia="zh-CN" w:bidi="ar"/>
        </w:rPr>
        <w:t>5. 评标办法</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i w:val="0"/>
          <w:iCs w:val="0"/>
          <w:caps w:val="0"/>
          <w:color w:val="auto"/>
          <w:spacing w:val="0"/>
          <w:sz w:val="24"/>
          <w:szCs w:val="24"/>
        </w:rPr>
        <w:t>5.1 本招标项目采用的评标办法：</w:t>
      </w:r>
      <w:r>
        <w:rPr>
          <w:rFonts w:hint="eastAsia" w:asciiTheme="minorEastAsia" w:hAnsiTheme="minorEastAsia" w:cstheme="minorEastAsia"/>
          <w:i w:val="0"/>
          <w:iCs w:val="0"/>
          <w:caps w:val="0"/>
          <w:color w:val="auto"/>
          <w:spacing w:val="0"/>
          <w:sz w:val="24"/>
          <w:szCs w:val="24"/>
          <w:lang w:eastAsia="zh-CN"/>
        </w:rPr>
        <w:t>简易评标</w:t>
      </w:r>
      <w:r>
        <w:rPr>
          <w:rFonts w:hint="eastAsia" w:asciiTheme="minorEastAsia" w:hAnsiTheme="minorEastAsia" w:cstheme="minorEastAsia"/>
          <w:i w:val="0"/>
          <w:iCs w:val="0"/>
          <w:caps w:val="0"/>
          <w:color w:val="auto"/>
          <w:spacing w:val="0"/>
          <w:sz w:val="24"/>
          <w:szCs w:val="24"/>
          <w:lang w:val="en-US" w:eastAsia="zh-CN"/>
        </w:rPr>
        <w:t>法（K=12%）</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5.2 本招标项目采用的定标方法：</w:t>
      </w:r>
      <w:r>
        <w:rPr>
          <w:rFonts w:hint="eastAsia" w:asciiTheme="minorEastAsia" w:hAnsiTheme="minorEastAsia" w:eastAsiaTheme="minorEastAsia" w:cstheme="minorEastAsia"/>
          <w:i w:val="0"/>
          <w:iCs w:val="0"/>
          <w:caps w:val="0"/>
          <w:color w:val="auto"/>
          <w:spacing w:val="0"/>
          <w:sz w:val="24"/>
          <w:szCs w:val="24"/>
        </w:rPr>
        <w:t>依据评标委员会推荐的中标候选人确定中标人</w:t>
      </w:r>
      <w:r>
        <w:rPr>
          <w:rFonts w:hint="eastAsia" w:asciiTheme="minorEastAsia" w:hAnsiTheme="minorEastAsia" w:eastAsiaTheme="minorEastAsia" w:cstheme="minorEastAsia"/>
          <w:i w:val="0"/>
          <w:iCs w:val="0"/>
          <w:caps w:val="0"/>
          <w:color w:val="auto"/>
          <w:spacing w:val="0"/>
          <w:sz w:val="24"/>
          <w:szCs w:val="24"/>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cstheme="minorEastAsia"/>
          <w:b/>
          <w:bCs/>
          <w:i w:val="0"/>
          <w:iCs w:val="0"/>
          <w:caps w:val="0"/>
          <w:color w:val="auto"/>
          <w:spacing w:val="0"/>
          <w:kern w:val="0"/>
          <w:sz w:val="28"/>
          <w:szCs w:val="28"/>
          <w:lang w:val="en-US" w:eastAsia="zh-CN" w:bidi="ar"/>
        </w:rPr>
      </w:pPr>
      <w:r>
        <w:rPr>
          <w:rFonts w:hint="eastAsia" w:asciiTheme="minorEastAsia" w:hAnsiTheme="minorEastAsia" w:eastAsiaTheme="minorEastAsia" w:cstheme="minorEastAsia"/>
          <w:b/>
          <w:bCs/>
          <w:i w:val="0"/>
          <w:iCs w:val="0"/>
          <w:caps w:val="0"/>
          <w:color w:val="auto"/>
          <w:spacing w:val="0"/>
          <w:kern w:val="0"/>
          <w:sz w:val="28"/>
          <w:szCs w:val="28"/>
          <w:lang w:val="en-US" w:eastAsia="zh-CN" w:bidi="ar"/>
        </w:rPr>
        <w:t>6. 投标保证金的提交</w:t>
      </w:r>
      <w:r>
        <w:rPr>
          <w:rFonts w:hint="eastAsia" w:asciiTheme="minorEastAsia" w:hAnsiTheme="minorEastAsia" w:cstheme="minorEastAsia"/>
          <w:b/>
          <w:bCs/>
          <w:i w:val="0"/>
          <w:iCs w:val="0"/>
          <w:caps w:val="0"/>
          <w:color w:val="auto"/>
          <w:spacing w:val="0"/>
          <w:kern w:val="0"/>
          <w:sz w:val="28"/>
          <w:szCs w:val="28"/>
          <w:lang w:val="en-US" w:eastAsia="zh-CN" w:bidi="ar"/>
        </w:rPr>
        <w:t>：</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70" w:lineRule="exact"/>
        <w:ind w:left="0" w:right="0" w:firstLine="420"/>
        <w:textAlignment w:val="auto"/>
        <w:rPr>
          <w:rFonts w:hint="eastAsia" w:ascii="宋体" w:hAnsi="宋体" w:eastAsia="宋体" w:cs="宋体"/>
          <w:color w:val="auto"/>
          <w:kern w:val="0"/>
          <w:sz w:val="24"/>
          <w:szCs w:val="22"/>
          <w:lang w:val="en-US" w:eastAsia="zh-CN" w:bidi="ar-SA"/>
        </w:rPr>
      </w:pPr>
      <w:r>
        <w:rPr>
          <w:rFonts w:hint="eastAsia" w:ascii="宋体" w:hAnsi="宋体" w:eastAsia="宋体" w:cs="宋体"/>
          <w:i w:val="0"/>
          <w:iCs w:val="0"/>
          <w:caps w:val="0"/>
          <w:color w:val="auto"/>
          <w:spacing w:val="0"/>
          <w:sz w:val="24"/>
          <w:szCs w:val="24"/>
          <w:lang w:val="en-US" w:eastAsia="zh-CN"/>
        </w:rPr>
        <w:t>6</w:t>
      </w:r>
      <w:r>
        <w:rPr>
          <w:rFonts w:hint="eastAsia" w:ascii="宋体" w:hAnsi="宋体" w:eastAsia="宋体" w:cs="宋体"/>
          <w:i w:val="0"/>
          <w:iCs w:val="0"/>
          <w:caps w:val="0"/>
          <w:color w:val="auto"/>
          <w:spacing w:val="0"/>
          <w:sz w:val="24"/>
          <w:szCs w:val="24"/>
        </w:rPr>
        <w:t>.1. 投标保证金提交的时间</w:t>
      </w:r>
      <w:r>
        <w:rPr>
          <w:rFonts w:hint="eastAsia" w:asciiTheme="minorEastAsia" w:hAnsiTheme="minorEastAsia" w:cstheme="minorEastAsia"/>
          <w:i w:val="0"/>
          <w:iCs w:val="0"/>
          <w:caps w:val="0"/>
          <w:color w:val="auto"/>
          <w:spacing w:val="0"/>
          <w:sz w:val="24"/>
          <w:szCs w:val="24"/>
          <w:lang w:val="en-US" w:eastAsia="zh-CN"/>
        </w:rPr>
        <w:t xml:space="preserve">2026-08-14  09:00:00 </w:t>
      </w:r>
      <w:r>
        <w:rPr>
          <w:rFonts w:hint="eastAsia" w:asciiTheme="minorEastAsia" w:hAnsiTheme="minorEastAsia" w:cstheme="minorEastAsia"/>
          <w:i w:val="0"/>
          <w:iCs w:val="0"/>
          <w:caps w:val="0"/>
          <w:color w:val="auto"/>
          <w:spacing w:val="0"/>
          <w:sz w:val="24"/>
          <w:szCs w:val="24"/>
          <w:lang w:eastAsia="zh-CN"/>
        </w:rPr>
        <w:t>至</w:t>
      </w:r>
      <w:r>
        <w:rPr>
          <w:rFonts w:hint="eastAsia" w:asciiTheme="minorEastAsia" w:hAnsiTheme="minorEastAsia" w:cstheme="minorEastAsia"/>
          <w:i w:val="0"/>
          <w:iCs w:val="0"/>
          <w:caps w:val="0"/>
          <w:color w:val="auto"/>
          <w:spacing w:val="0"/>
          <w:sz w:val="24"/>
          <w:szCs w:val="24"/>
          <w:lang w:val="en-US" w:eastAsia="zh-CN"/>
        </w:rPr>
        <w:t xml:space="preserve"> 2026-09-03  09:00:00</w:t>
      </w:r>
      <w:r>
        <w:rPr>
          <w:rFonts w:hint="eastAsia" w:ascii="宋体" w:hAnsi="宋体" w:eastAsia="宋体" w:cs="宋体"/>
          <w:color w:val="auto"/>
          <w:kern w:val="0"/>
          <w:sz w:val="24"/>
          <w:szCs w:val="22"/>
          <w:lang w:val="en-US" w:eastAsia="zh-CN" w:bidi="ar-SA"/>
        </w:rPr>
        <w:t>。</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70" w:lineRule="exact"/>
        <w:ind w:left="0" w:right="0" w:firstLine="420"/>
        <w:textAlignment w:val="auto"/>
        <w:rPr>
          <w:rFonts w:hint="eastAsia" w:ascii="宋体" w:hAnsi="宋体" w:eastAsia="宋体" w:cs="宋体"/>
          <w:color w:val="auto"/>
          <w:kern w:val="0"/>
          <w:sz w:val="24"/>
          <w:szCs w:val="22"/>
          <w:lang w:val="en-US" w:eastAsia="zh-CN" w:bidi="ar-SA"/>
        </w:rPr>
      </w:pPr>
      <w:r>
        <w:rPr>
          <w:rFonts w:hint="eastAsia" w:ascii="宋体" w:hAnsi="宋体" w:eastAsia="宋体" w:cs="宋体"/>
          <w:color w:val="auto"/>
          <w:kern w:val="0"/>
          <w:sz w:val="24"/>
          <w:szCs w:val="22"/>
          <w:lang w:val="en-US" w:eastAsia="zh-CN" w:bidi="ar-SA"/>
        </w:rPr>
        <w:t>6.2. 投标保证金提交的金额：</w:t>
      </w:r>
      <w:r>
        <w:rPr>
          <w:rFonts w:hint="eastAsia" w:asciiTheme="minorEastAsia" w:hAnsiTheme="minorEastAsia" w:cstheme="minorEastAsia"/>
          <w:i w:val="0"/>
          <w:iCs w:val="0"/>
          <w:caps w:val="0"/>
          <w:color w:val="auto"/>
          <w:spacing w:val="0"/>
          <w:sz w:val="24"/>
          <w:szCs w:val="24"/>
          <w:lang w:val="en-US" w:eastAsia="zh-CN"/>
        </w:rPr>
        <w:t>20000.00</w:t>
      </w:r>
      <w:r>
        <w:rPr>
          <w:rFonts w:hint="eastAsia" w:ascii="宋体" w:hAnsi="宋体" w:eastAsia="宋体" w:cs="宋体"/>
          <w:color w:val="auto"/>
          <w:kern w:val="0"/>
          <w:sz w:val="24"/>
          <w:szCs w:val="22"/>
          <w:lang w:val="en-US" w:eastAsia="zh-CN" w:bidi="ar-SA"/>
        </w:rPr>
        <w:t>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70" w:lineRule="exact"/>
        <w:ind w:left="0" w:right="0" w:firstLine="420"/>
        <w:jc w:val="left"/>
        <w:textAlignment w:val="auto"/>
        <w:rPr>
          <w:rFonts w:hint="default" w:asciiTheme="minorEastAsia" w:hAnsiTheme="minorEastAsia" w:cstheme="minorEastAsia"/>
          <w:b/>
          <w:bCs/>
          <w:i w:val="0"/>
          <w:iCs w:val="0"/>
          <w:caps w:val="0"/>
          <w:color w:val="auto"/>
          <w:spacing w:val="0"/>
          <w:kern w:val="0"/>
          <w:sz w:val="28"/>
          <w:szCs w:val="28"/>
          <w:lang w:val="en-US" w:eastAsia="zh-CN" w:bidi="ar"/>
        </w:rPr>
      </w:pPr>
      <w:r>
        <w:rPr>
          <w:rFonts w:hint="eastAsia" w:ascii="宋体" w:hAnsi="宋体" w:eastAsia="宋体" w:cs="宋体"/>
          <w:color w:val="auto"/>
          <w:kern w:val="0"/>
          <w:sz w:val="24"/>
          <w:szCs w:val="22"/>
          <w:lang w:val="en-US" w:eastAsia="zh-CN" w:bidi="ar-SA"/>
        </w:rPr>
        <w:t>6.3.投标保证金提交的方式：现金/银行保函/担保保函/保险保函/</w:t>
      </w:r>
      <w:r>
        <w:rPr>
          <w:rFonts w:hint="eastAsia" w:ascii="宋体" w:hAnsi="宋体" w:eastAsia="宋体" w:cs="宋体"/>
          <w:color w:val="auto"/>
          <w:kern w:val="0"/>
          <w:sz w:val="24"/>
          <w:szCs w:val="22"/>
          <w:highlight w:val="none"/>
          <w:lang w:val="en-US" w:eastAsia="zh-CN" w:bidi="ar-SA"/>
        </w:rPr>
        <w:t>年度投标保证金</w:t>
      </w:r>
      <w:r>
        <w:rPr>
          <w:rFonts w:hint="eastAsia" w:ascii="宋体" w:hAnsi="宋体" w:eastAsia="宋体" w:cs="宋体"/>
          <w:color w:val="auto"/>
          <w:kern w:val="0"/>
          <w:sz w:val="24"/>
          <w:szCs w:val="22"/>
          <w:lang w:val="en-US" w:eastAsia="zh-CN" w:bidi="ar-SA"/>
        </w:rPr>
        <w:t>。（以电子保函形式递交的应是通过工采通电子招投标交易平台自助完成电子保函。）；现金由投标人现场递交</w:t>
      </w:r>
      <w:r>
        <w:rPr>
          <w:rFonts w:hint="eastAsia" w:ascii="宋体" w:hAnsi="宋体" w:eastAsia="宋体" w:cs="宋体"/>
          <w:color w:val="auto"/>
          <w:kern w:val="0"/>
          <w:sz w:val="24"/>
          <w:szCs w:val="22"/>
          <w:u w:val="none"/>
          <w:lang w:val="en-US" w:eastAsia="zh-CN" w:bidi="ar-SA"/>
        </w:rPr>
        <w:t>（依据闽建筑（2022）3号文件规定：法定代表人授权委托负责办理投标保证金的人员均应为本单位在岗人员，以社保管理部门出具的自本招标项目投标截止之日的上一个月为始点并往前追溯连续缴费累计3个月及以上扫描件所署单位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kern w:val="0"/>
          <w:sz w:val="28"/>
          <w:szCs w:val="28"/>
          <w:lang w:val="en-US" w:eastAsia="zh-CN" w:bidi="ar"/>
        </w:rPr>
        <w:t>7. 投标文件的递交</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90" w:lineRule="exact"/>
        <w:ind w:left="0" w:right="0" w:firstLine="420"/>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rPr>
        <w:t xml:space="preserve">7.1. </w:t>
      </w:r>
      <w:r>
        <w:rPr>
          <w:rFonts w:hint="eastAsia" w:ascii="宋体" w:hAnsi="宋体" w:eastAsia="宋体" w:cs="宋体"/>
          <w:color w:val="auto"/>
          <w:sz w:val="24"/>
          <w:lang w:eastAsia="zh-CN"/>
        </w:rPr>
        <w:t>本标实行在线全流程电子招投标，投标阶段投标企业需通过</w:t>
      </w:r>
      <w:r>
        <w:rPr>
          <w:rFonts w:hint="eastAsia" w:asciiTheme="minorEastAsia" w:hAnsiTheme="minorEastAsia" w:eastAsiaTheme="minorEastAsia" w:cstheme="minorEastAsia"/>
          <w:i w:val="0"/>
          <w:iCs w:val="0"/>
          <w:caps w:val="0"/>
          <w:color w:val="auto"/>
          <w:spacing w:val="0"/>
          <w:sz w:val="24"/>
          <w:szCs w:val="24"/>
          <w:lang w:eastAsia="zh-CN"/>
        </w:rPr>
        <w:t>工采通电子招投标交易平台（https://easy-prt.com/）</w:t>
      </w:r>
      <w:r>
        <w:rPr>
          <w:rFonts w:hint="eastAsia" w:ascii="宋体" w:hAnsi="宋体" w:eastAsia="宋体" w:cs="宋体"/>
          <w:color w:val="auto"/>
          <w:sz w:val="24"/>
          <w:lang w:eastAsia="zh-CN"/>
        </w:rPr>
        <w:t>在线递交电子投标文件并通过CA电子签章盖章加密生效</w:t>
      </w:r>
      <w:r>
        <w:rPr>
          <w:rFonts w:hint="eastAsia" w:asciiTheme="minorEastAsia" w:hAnsiTheme="minorEastAsia" w:eastAsiaTheme="minorEastAsia" w:cstheme="minorEastAsia"/>
          <w:i w:val="0"/>
          <w:iCs w:val="0"/>
          <w:caps w:val="0"/>
          <w:color w:val="auto"/>
          <w:spacing w:val="0"/>
          <w:sz w:val="24"/>
          <w:szCs w:val="24"/>
        </w:rPr>
        <w:t>；</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90" w:lineRule="exact"/>
        <w:ind w:left="0" w:right="0" w:firstLine="420"/>
        <w:textAlignment w:val="auto"/>
        <w:rPr>
          <w:rFonts w:hint="eastAsia" w:ascii="宋体" w:hAnsi="宋体" w:eastAsia="宋体" w:cs="宋体"/>
          <w:color w:val="auto"/>
          <w:sz w:val="24"/>
          <w:szCs w:val="22"/>
          <w:lang w:eastAsia="zh-CN"/>
        </w:rPr>
      </w:pPr>
      <w:r>
        <w:rPr>
          <w:rFonts w:hint="eastAsia" w:ascii="宋体" w:hAnsi="宋体" w:eastAsia="宋体" w:cs="宋体"/>
          <w:color w:val="auto"/>
          <w:sz w:val="24"/>
          <w:szCs w:val="22"/>
          <w:lang w:val="en-US" w:eastAsia="zh-CN"/>
        </w:rPr>
        <w:t>7.2</w:t>
      </w:r>
      <w:r>
        <w:rPr>
          <w:rFonts w:hint="eastAsia" w:ascii="宋体" w:hAnsi="宋体" w:eastAsia="宋体" w:cs="宋体"/>
          <w:color w:val="auto"/>
          <w:sz w:val="24"/>
          <w:szCs w:val="22"/>
          <w:lang w:eastAsia="zh-CN"/>
        </w:rPr>
        <w:t>电子投标文件递交网址：</w:t>
      </w:r>
      <w:r>
        <w:rPr>
          <w:rFonts w:hint="eastAsia" w:asciiTheme="minorEastAsia" w:hAnsiTheme="minorEastAsia" w:eastAsiaTheme="minorEastAsia" w:cstheme="minorEastAsia"/>
          <w:i w:val="0"/>
          <w:iCs w:val="0"/>
          <w:caps w:val="0"/>
          <w:color w:val="auto"/>
          <w:spacing w:val="0"/>
          <w:sz w:val="24"/>
          <w:szCs w:val="24"/>
          <w:lang w:eastAsia="zh-CN"/>
        </w:rPr>
        <w:t>工采通电子招投标交易平台（https://easy-prt.com/）</w:t>
      </w:r>
      <w:r>
        <w:rPr>
          <w:rFonts w:hint="eastAsia" w:asciiTheme="minorEastAsia" w:hAnsiTheme="minorEastAsia" w:cstheme="minorEastAsia"/>
          <w:i w:val="0"/>
          <w:iCs w:val="0"/>
          <w:caps w:val="0"/>
          <w:color w:val="auto"/>
          <w:spacing w:val="0"/>
          <w:sz w:val="24"/>
          <w:szCs w:val="24"/>
          <w:lang w:eastAsia="zh-CN"/>
        </w:rPr>
        <w:t>。</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90" w:lineRule="exact"/>
        <w:ind w:left="0" w:right="0" w:firstLine="420"/>
        <w:textAlignment w:val="auto"/>
        <w:rPr>
          <w:rFonts w:hint="eastAsia" w:ascii="宋体" w:hAnsi="宋体" w:eastAsia="宋体" w:cs="宋体"/>
          <w:color w:val="auto"/>
          <w:sz w:val="24"/>
          <w:szCs w:val="22"/>
          <w:lang w:eastAsia="zh-CN"/>
        </w:rPr>
      </w:pPr>
      <w:r>
        <w:rPr>
          <w:rFonts w:hint="eastAsia" w:ascii="宋体" w:hAnsi="宋体" w:eastAsia="宋体" w:cs="宋体"/>
          <w:color w:val="auto"/>
          <w:sz w:val="24"/>
          <w:szCs w:val="22"/>
          <w:lang w:val="en-US" w:eastAsia="zh-CN"/>
        </w:rPr>
        <w:t>7.3</w:t>
      </w:r>
      <w:r>
        <w:rPr>
          <w:rFonts w:hint="eastAsia" w:ascii="宋体" w:hAnsi="宋体" w:eastAsia="宋体" w:cs="宋体"/>
          <w:color w:val="auto"/>
          <w:sz w:val="24"/>
          <w:szCs w:val="22"/>
          <w:lang w:eastAsia="zh-CN"/>
        </w:rPr>
        <w:t>投标截止时间为</w:t>
      </w:r>
      <w:r>
        <w:rPr>
          <w:rFonts w:hint="eastAsia" w:asciiTheme="minorEastAsia" w:hAnsiTheme="minorEastAsia" w:cstheme="minorEastAsia"/>
          <w:i w:val="0"/>
          <w:iCs w:val="0"/>
          <w:caps w:val="0"/>
          <w:color w:val="auto"/>
          <w:spacing w:val="0"/>
          <w:sz w:val="24"/>
          <w:szCs w:val="24"/>
          <w:lang w:val="en-US" w:eastAsia="zh-CN"/>
        </w:rPr>
        <w:t>2026-09-03  09:00:00</w:t>
      </w:r>
      <w:r>
        <w:rPr>
          <w:rFonts w:hint="eastAsia" w:ascii="宋体" w:hAnsi="宋体" w:eastAsia="宋体" w:cs="宋体"/>
          <w:color w:val="auto"/>
          <w:sz w:val="24"/>
          <w:szCs w:val="22"/>
          <w:lang w:eastAsia="zh-CN"/>
        </w:rPr>
        <w:t>。（招标人在售标起始时间开始接收电子投标文件）。招标代理人在投标截止时间到后，启动解密程序，投标人应在开始解密时间起半个小时内在线进行电子投标文件的解密操作，未进行解密操作的投标文件将按废标处理。</w:t>
      </w:r>
    </w:p>
    <w:p>
      <w:pPr>
        <w:keepNext w:val="0"/>
        <w:keepLines w:val="0"/>
        <w:pageBreakBefore w:val="0"/>
        <w:widowControl/>
        <w:numPr>
          <w:ilvl w:val="0"/>
          <w:numId w:val="0"/>
        </w:numPr>
        <w:shd w:val="clear" w:color="auto" w:fill="FFFFFF"/>
        <w:tabs>
          <w:tab w:val="left" w:pos="900"/>
          <w:tab w:val="left" w:pos="1100"/>
        </w:tabs>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2"/>
        </w:rPr>
      </w:pPr>
      <w:r>
        <w:rPr>
          <w:rFonts w:hint="eastAsia" w:ascii="宋体" w:hAnsi="宋体" w:eastAsia="宋体" w:cs="宋体"/>
          <w:color w:val="auto"/>
          <w:sz w:val="24"/>
          <w:szCs w:val="22"/>
          <w:lang w:val="en-US" w:eastAsia="zh-CN"/>
        </w:rPr>
        <w:t>7.4</w:t>
      </w:r>
      <w:r>
        <w:rPr>
          <w:rFonts w:hint="eastAsia" w:ascii="宋体" w:hAnsi="宋体" w:eastAsia="宋体" w:cs="宋体"/>
          <w:color w:val="auto"/>
          <w:sz w:val="24"/>
          <w:szCs w:val="22"/>
          <w:lang w:eastAsia="zh-CN"/>
        </w:rPr>
        <w:t>投标截止时间后，网上投标系统无法接受投标文件。</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宋体" w:hAnsi="宋体" w:eastAsia="宋体" w:cs="宋体"/>
          <w:color w:val="auto"/>
          <w:sz w:val="24"/>
          <w:szCs w:val="22"/>
          <w:lang w:val="en-US" w:eastAsia="zh-CN"/>
        </w:rPr>
        <w:t>7.5</w:t>
      </w:r>
      <w:r>
        <w:rPr>
          <w:rFonts w:hint="eastAsia" w:ascii="宋体" w:hAnsi="宋体" w:eastAsia="宋体" w:cs="宋体"/>
          <w:color w:val="auto"/>
          <w:sz w:val="24"/>
          <w:szCs w:val="22"/>
          <w:lang w:eastAsia="zh-CN"/>
        </w:rPr>
        <w:t>开标地址：</w:t>
      </w:r>
      <w:r>
        <w:rPr>
          <w:rFonts w:hint="eastAsia" w:asciiTheme="minorEastAsia" w:hAnsiTheme="minorEastAsia" w:eastAsiaTheme="minorEastAsia" w:cstheme="minorEastAsia"/>
          <w:b w:val="0"/>
          <w:bCs w:val="0"/>
          <w:i w:val="0"/>
          <w:iCs w:val="0"/>
          <w:caps w:val="0"/>
          <w:color w:val="auto"/>
          <w:spacing w:val="0"/>
          <w:kern w:val="0"/>
          <w:sz w:val="24"/>
          <w:szCs w:val="24"/>
          <w:lang w:val="en-US" w:eastAsia="zh-CN" w:bidi="ar"/>
        </w:rPr>
        <w:t>福建省闽瓯工程咨询有限公司开标室（建瓯市宏发江景11#楼801室）</w:t>
      </w:r>
      <w:r>
        <w:rPr>
          <w:rFonts w:hint="eastAsia" w:ascii="宋体" w:hAnsi="宋体" w:eastAsia="宋体" w:cs="宋体"/>
          <w:color w:val="auto"/>
          <w:sz w:val="24"/>
          <w:szCs w:val="22"/>
          <w:lang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kern w:val="0"/>
          <w:sz w:val="28"/>
          <w:szCs w:val="28"/>
          <w:lang w:val="en-US" w:eastAsia="zh-CN" w:bidi="ar"/>
        </w:rPr>
        <w:t>8. 发布公告的媒介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b/>
          <w:bCs/>
          <w:i w:val="0"/>
          <w:iCs w:val="0"/>
          <w:caps w:val="0"/>
          <w:color w:val="auto"/>
          <w:spacing w:val="0"/>
          <w:kern w:val="0"/>
          <w:sz w:val="28"/>
          <w:szCs w:val="28"/>
          <w:lang w:val="en-US" w:eastAsia="zh-CN" w:bidi="ar"/>
        </w:rPr>
      </w:pPr>
      <w:r>
        <w:rPr>
          <w:rFonts w:hint="eastAsia" w:asciiTheme="minorEastAsia" w:hAnsiTheme="minorEastAsia" w:cstheme="minorEastAsia"/>
          <w:i w:val="0"/>
          <w:iCs w:val="0"/>
          <w:caps w:val="0"/>
          <w:color w:val="auto"/>
          <w:spacing w:val="0"/>
          <w:sz w:val="24"/>
          <w:szCs w:val="24"/>
          <w:lang w:eastAsia="zh-CN"/>
        </w:rPr>
        <w:t>本次招标公告同时在</w:t>
      </w:r>
      <w:r>
        <w:rPr>
          <w:rFonts w:hint="eastAsia" w:asciiTheme="minorEastAsia" w:hAnsiTheme="minorEastAsia" w:eastAsiaTheme="minorEastAsia" w:cstheme="minorEastAsia"/>
          <w:i w:val="0"/>
          <w:iCs w:val="0"/>
          <w:caps w:val="0"/>
          <w:color w:val="auto"/>
          <w:spacing w:val="0"/>
          <w:sz w:val="24"/>
          <w:szCs w:val="24"/>
          <w:lang w:eastAsia="zh-CN"/>
        </w:rPr>
        <w:t>工采通电子招投标交易平台（https://easy-prt.com/）</w:t>
      </w:r>
      <w:r>
        <w:rPr>
          <w:rFonts w:hint="eastAsia" w:asciiTheme="minorEastAsia" w:hAnsiTheme="minorEastAsia" w:cstheme="minorEastAsia"/>
          <w:i w:val="0"/>
          <w:iCs w:val="0"/>
          <w:caps w:val="0"/>
          <w:color w:val="auto"/>
          <w:spacing w:val="0"/>
          <w:sz w:val="24"/>
          <w:szCs w:val="24"/>
          <w:lang w:eastAsia="zh-CN"/>
        </w:rPr>
        <w:t>、</w:t>
      </w:r>
      <w:bookmarkStart w:id="0" w:name="OLE_LINK4"/>
      <w:r>
        <w:rPr>
          <w:rFonts w:hint="eastAsia" w:asciiTheme="minorEastAsia" w:hAnsiTheme="minorEastAsia" w:eastAsiaTheme="minorEastAsia" w:cstheme="minorEastAsia"/>
          <w:i w:val="0"/>
          <w:iCs w:val="0"/>
          <w:caps w:val="0"/>
          <w:color w:val="auto"/>
          <w:spacing w:val="0"/>
          <w:sz w:val="24"/>
          <w:szCs w:val="24"/>
          <w:lang w:val="en-US" w:eastAsia="zh-CN"/>
        </w:rPr>
        <w:t>建瓯农商银行</w:t>
      </w:r>
      <w:bookmarkEnd w:id="0"/>
      <w:r>
        <w:rPr>
          <w:rFonts w:hint="eastAsia" w:asciiTheme="minorEastAsia" w:hAnsiTheme="minorEastAsia" w:cstheme="minorEastAsia"/>
          <w:i w:val="0"/>
          <w:iCs w:val="0"/>
          <w:caps w:val="0"/>
          <w:color w:val="auto"/>
          <w:spacing w:val="0"/>
          <w:sz w:val="24"/>
          <w:szCs w:val="24"/>
          <w:lang w:val="en-US" w:eastAsia="zh-CN"/>
        </w:rPr>
        <w:t>（</w:t>
      </w:r>
      <w:r>
        <w:rPr>
          <w:rFonts w:hint="eastAsia" w:asciiTheme="minorEastAsia" w:hAnsiTheme="minorEastAsia" w:cstheme="minorEastAsia"/>
          <w:i w:val="0"/>
          <w:iCs w:val="0"/>
          <w:caps w:val="0"/>
          <w:color w:val="auto"/>
          <w:spacing w:val="0"/>
          <w:sz w:val="24"/>
          <w:szCs w:val="24"/>
          <w:lang w:eastAsia="zh-CN"/>
        </w:rPr>
        <w:t>http://www.fjnx.com.cn/jonsh/index/index.html</w:t>
      </w:r>
      <w:r>
        <w:rPr>
          <w:rFonts w:hint="eastAsia" w:asciiTheme="minorEastAsia" w:hAnsiTheme="minorEastAsia" w:cstheme="minorEastAsia"/>
          <w:i w:val="0"/>
          <w:iCs w:val="0"/>
          <w:caps w:val="0"/>
          <w:color w:val="auto"/>
          <w:spacing w:val="0"/>
          <w:sz w:val="24"/>
          <w:szCs w:val="24"/>
          <w:lang w:val="en-US" w:eastAsia="zh-CN"/>
        </w:rPr>
        <w:t>）</w:t>
      </w:r>
      <w:r>
        <w:rPr>
          <w:rFonts w:hint="eastAsia" w:asciiTheme="minorEastAsia" w:hAnsiTheme="minorEastAsia" w:cstheme="minorEastAsia"/>
          <w:i w:val="0"/>
          <w:iCs w:val="0"/>
          <w:caps w:val="0"/>
          <w:color w:val="auto"/>
          <w:spacing w:val="0"/>
          <w:sz w:val="24"/>
          <w:szCs w:val="24"/>
          <w:lang w:eastAsia="zh-CN"/>
        </w:rPr>
        <w:t>上发布。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420"/>
        <w:jc w:val="left"/>
        <w:textAlignment w:val="auto"/>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kern w:val="0"/>
          <w:sz w:val="28"/>
          <w:szCs w:val="28"/>
          <w:lang w:val="en-US" w:eastAsia="zh-CN" w:bidi="ar"/>
        </w:rPr>
        <w:t>9. 联系方式</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i w:val="0"/>
          <w:iCs w:val="0"/>
          <w:caps w:val="0"/>
          <w:color w:val="auto"/>
          <w:spacing w:val="0"/>
          <w:sz w:val="24"/>
          <w:szCs w:val="24"/>
        </w:rPr>
        <w:t>招标人：</w:t>
      </w:r>
      <w:r>
        <w:rPr>
          <w:rFonts w:hint="eastAsia" w:asciiTheme="minorEastAsia" w:hAnsiTheme="minorEastAsia" w:cstheme="minorEastAsia"/>
          <w:i w:val="0"/>
          <w:iCs w:val="0"/>
          <w:caps w:val="0"/>
          <w:color w:val="auto"/>
          <w:spacing w:val="0"/>
          <w:sz w:val="24"/>
          <w:szCs w:val="24"/>
          <w:lang w:eastAsia="zh-CN"/>
        </w:rPr>
        <w:t>福建建瓯农村商业银行股份有限公司</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rPr>
        <w:t>地址：</w:t>
      </w:r>
      <w:r>
        <w:rPr>
          <w:rFonts w:hint="eastAsia" w:asciiTheme="minorEastAsia" w:hAnsiTheme="minorEastAsia" w:cstheme="minorEastAsia"/>
          <w:i w:val="0"/>
          <w:iCs w:val="0"/>
          <w:caps w:val="0"/>
          <w:color w:val="auto"/>
          <w:spacing w:val="0"/>
          <w:sz w:val="24"/>
          <w:szCs w:val="24"/>
          <w:lang w:eastAsia="zh-CN"/>
        </w:rPr>
        <w:t>建瓯市中山路463号 </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电话：</w:t>
      </w:r>
      <w:r>
        <w:rPr>
          <w:rFonts w:hint="eastAsia" w:asciiTheme="minorEastAsia" w:hAnsiTheme="minorEastAsia" w:cstheme="minorEastAsia"/>
          <w:i w:val="0"/>
          <w:iCs w:val="0"/>
          <w:caps w:val="0"/>
          <w:color w:val="auto"/>
          <w:spacing w:val="0"/>
          <w:sz w:val="24"/>
          <w:szCs w:val="24"/>
          <w:lang w:eastAsia="zh-CN"/>
        </w:rPr>
        <w:t>18905091600</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 </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rPr>
        <w:t>联系人：</w:t>
      </w:r>
      <w:r>
        <w:rPr>
          <w:rFonts w:hint="eastAsia" w:asciiTheme="minorEastAsia" w:hAnsiTheme="minorEastAsia" w:cstheme="minorEastAsia"/>
          <w:i w:val="0"/>
          <w:iCs w:val="0"/>
          <w:caps w:val="0"/>
          <w:color w:val="auto"/>
          <w:spacing w:val="0"/>
          <w:sz w:val="24"/>
          <w:szCs w:val="24"/>
          <w:lang w:eastAsia="zh-CN"/>
        </w:rPr>
        <w:t>江先生</w:t>
      </w:r>
      <w:r>
        <w:rPr>
          <w:rFonts w:hint="eastAsia" w:asciiTheme="minorEastAsia" w:hAnsiTheme="minorEastAsia" w:cstheme="minorEastAsia"/>
          <w:i w:val="0"/>
          <w:iCs w:val="0"/>
          <w:caps w:val="0"/>
          <w:color w:val="auto"/>
          <w:spacing w:val="0"/>
          <w:sz w:val="24"/>
          <w:szCs w:val="24"/>
          <w:lang w:val="en-US" w:eastAsia="zh-CN"/>
        </w:rPr>
        <w:t xml:space="preserve"> </w:t>
      </w:r>
    </w:p>
    <w:p>
      <w:pPr>
        <w:pStyle w:val="14"/>
        <w:rPr>
          <w:rFonts w:hint="eastAsia"/>
          <w:color w:val="auto"/>
        </w:rPr>
      </w:pP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i w:val="0"/>
          <w:iCs w:val="0"/>
          <w:caps w:val="0"/>
          <w:color w:val="auto"/>
          <w:spacing w:val="0"/>
          <w:sz w:val="24"/>
          <w:szCs w:val="24"/>
        </w:rPr>
        <w:t>招标代理机构：</w:t>
      </w:r>
      <w:r>
        <w:rPr>
          <w:rFonts w:hint="eastAsia" w:asciiTheme="minorEastAsia" w:hAnsiTheme="minorEastAsia" w:cstheme="minorEastAsia"/>
          <w:i w:val="0"/>
          <w:iCs w:val="0"/>
          <w:caps w:val="0"/>
          <w:color w:val="auto"/>
          <w:spacing w:val="0"/>
          <w:sz w:val="24"/>
          <w:szCs w:val="24"/>
          <w:lang w:eastAsia="zh-CN"/>
        </w:rPr>
        <w:t>福建省闽瓯工程咨询有限公司</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rPr>
        <w:t>地址：</w:t>
      </w:r>
      <w:r>
        <w:rPr>
          <w:rFonts w:hint="eastAsia" w:asciiTheme="minorEastAsia" w:hAnsiTheme="minorEastAsia" w:cstheme="minorEastAsia"/>
          <w:i w:val="0"/>
          <w:iCs w:val="0"/>
          <w:caps w:val="0"/>
          <w:color w:val="auto"/>
          <w:spacing w:val="0"/>
          <w:sz w:val="24"/>
          <w:szCs w:val="24"/>
          <w:lang w:eastAsia="zh-CN"/>
        </w:rPr>
        <w:t>建瓯市水西路257号A栋2层</w:t>
      </w:r>
      <w:r>
        <w:rPr>
          <w:rFonts w:hint="eastAsia" w:asciiTheme="minorEastAsia" w:hAnsiTheme="minorEastAsia" w:eastAsiaTheme="minorEastAsia" w:cstheme="minorEastAsia"/>
          <w:i w:val="0"/>
          <w:iCs w:val="0"/>
          <w:caps w:val="0"/>
          <w:color w:val="auto"/>
          <w:spacing w:val="0"/>
          <w:sz w:val="24"/>
          <w:szCs w:val="24"/>
        </w:rPr>
        <w:t> </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rPr>
        <w:t>电话：</w:t>
      </w:r>
      <w:r>
        <w:rPr>
          <w:rFonts w:hint="eastAsia" w:ascii="宋体" w:hAnsi="宋体" w:cs="宋体"/>
          <w:i w:val="0"/>
          <w:iCs w:val="0"/>
          <w:caps w:val="0"/>
          <w:color w:val="auto"/>
          <w:spacing w:val="0"/>
          <w:sz w:val="24"/>
          <w:szCs w:val="24"/>
          <w:lang w:eastAsia="zh-CN"/>
        </w:rPr>
        <w:t>15280756061</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i w:val="0"/>
          <w:iCs w:val="0"/>
          <w:caps w:val="0"/>
          <w:color w:val="auto"/>
          <w:spacing w:val="0"/>
          <w:sz w:val="24"/>
          <w:szCs w:val="24"/>
        </w:rPr>
        <w:t>联系人：</w:t>
      </w:r>
      <w:r>
        <w:rPr>
          <w:rFonts w:hint="eastAsia" w:ascii="宋体" w:hAnsi="宋体" w:cs="宋体"/>
          <w:i w:val="0"/>
          <w:iCs w:val="0"/>
          <w:caps w:val="0"/>
          <w:color w:val="auto"/>
          <w:spacing w:val="0"/>
          <w:sz w:val="24"/>
          <w:szCs w:val="24"/>
          <w:lang w:val="en-US" w:eastAsia="zh-CN"/>
        </w:rPr>
        <w:t>黄</w:t>
      </w:r>
      <w:r>
        <w:rPr>
          <w:rFonts w:hint="eastAsia" w:ascii="宋体" w:hAnsi="宋体" w:cs="宋体"/>
          <w:i w:val="0"/>
          <w:iCs w:val="0"/>
          <w:caps w:val="0"/>
          <w:color w:val="auto"/>
          <w:spacing w:val="0"/>
          <w:sz w:val="24"/>
          <w:szCs w:val="24"/>
          <w:lang w:eastAsia="zh-CN"/>
        </w:rPr>
        <w:t>女士</w:t>
      </w:r>
    </w:p>
    <w:p>
      <w:pPr>
        <w:pStyle w:val="14"/>
        <w:pageBreakBefore w:val="0"/>
        <w:kinsoku/>
        <w:overflowPunct/>
        <w:topLinePunct w:val="0"/>
        <w:autoSpaceDE/>
        <w:autoSpaceDN/>
        <w:bidi w:val="0"/>
        <w:adjustRightInd/>
        <w:snapToGrid/>
        <w:spacing w:line="400" w:lineRule="exact"/>
        <w:textAlignment w:val="auto"/>
        <w:rPr>
          <w:rFonts w:hint="eastAsia"/>
          <w:color w:val="auto"/>
          <w:lang w:val="en-US" w:eastAsia="zh-CN"/>
        </w:rPr>
      </w:pPr>
      <w:r>
        <w:rPr>
          <w:rFonts w:hint="eastAsia"/>
          <w:color w:val="auto"/>
          <w:lang w:val="en-US" w:eastAsia="zh-CN"/>
        </w:rPr>
        <w:t xml:space="preserve">   </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default"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cstheme="minorEastAsia"/>
          <w:i w:val="0"/>
          <w:iCs w:val="0"/>
          <w:caps w:val="0"/>
          <w:color w:val="auto"/>
          <w:spacing w:val="0"/>
          <w:sz w:val="24"/>
          <w:szCs w:val="24"/>
          <w:lang w:val="en-US" w:eastAsia="zh-CN"/>
        </w:rPr>
        <w:t>监督</w:t>
      </w:r>
      <w:r>
        <w:rPr>
          <w:rFonts w:hint="eastAsia" w:asciiTheme="minorEastAsia" w:hAnsiTheme="minorEastAsia" w:eastAsiaTheme="minorEastAsia" w:cstheme="minorEastAsia"/>
          <w:i w:val="0"/>
          <w:iCs w:val="0"/>
          <w:caps w:val="0"/>
          <w:color w:val="auto"/>
          <w:spacing w:val="0"/>
          <w:sz w:val="24"/>
          <w:szCs w:val="24"/>
        </w:rPr>
        <w:t>部门或机构名称：</w:t>
      </w:r>
      <w:r>
        <w:rPr>
          <w:rFonts w:hint="eastAsia" w:asciiTheme="minorEastAsia" w:hAnsiTheme="minorEastAsia" w:cstheme="minorEastAsia"/>
          <w:i w:val="0"/>
          <w:iCs w:val="0"/>
          <w:caps w:val="0"/>
          <w:color w:val="auto"/>
          <w:spacing w:val="0"/>
          <w:sz w:val="24"/>
          <w:szCs w:val="24"/>
          <w:lang w:eastAsia="zh-CN"/>
        </w:rPr>
        <w:t>建瓯农商银行审计部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default"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联系电话：</w:t>
      </w:r>
      <w:r>
        <w:rPr>
          <w:rFonts w:hint="eastAsia" w:asciiTheme="minorEastAsia" w:hAnsiTheme="minorEastAsia" w:cstheme="minorEastAsia"/>
          <w:i w:val="0"/>
          <w:iCs w:val="0"/>
          <w:caps w:val="0"/>
          <w:color w:val="auto"/>
          <w:spacing w:val="0"/>
          <w:sz w:val="24"/>
          <w:szCs w:val="24"/>
          <w:lang w:val="en-US" w:eastAsia="zh-CN"/>
        </w:rPr>
        <w:t>0599-3851960</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pStyle w:val="15"/>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pStyle w:val="15"/>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pStyle w:val="15"/>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6"/>
          <w:szCs w:val="36"/>
        </w:rPr>
      </w:pPr>
      <w:r>
        <w:rPr>
          <w:rFonts w:hint="eastAsia" w:asciiTheme="minorEastAsia" w:hAnsiTheme="minorEastAsia" w:eastAsiaTheme="minorEastAsia" w:cstheme="minorEastAsia"/>
          <w:b/>
          <w:bCs/>
          <w:i w:val="0"/>
          <w:iCs w:val="0"/>
          <w:caps w:val="0"/>
          <w:color w:val="auto"/>
          <w:spacing w:val="0"/>
          <w:kern w:val="0"/>
          <w:sz w:val="36"/>
          <w:szCs w:val="36"/>
          <w:lang w:val="en-US" w:eastAsia="zh-CN" w:bidi="ar"/>
        </w:rPr>
        <w:t>第 2 章 投标须知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第1节 投标须知前附表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199" w:leftChars="-95" w:right="0" w:firstLine="0" w:firstLineChars="0"/>
        <w:jc w:val="left"/>
        <w:textAlignment w:val="auto"/>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kern w:val="0"/>
          <w:sz w:val="28"/>
          <w:szCs w:val="28"/>
          <w:lang w:val="en-US" w:eastAsia="zh-CN" w:bidi="ar"/>
        </w:rPr>
        <w:t>说明：</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（1）本表各项应一一填写，除“不适用”外，不留空白。如某日期一时定不下来，可先填计划日期。</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（2）如某项内容对本项目不适用，应在相应栏目中注明“不适用”。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（3）投标须知前附表是投标须知的说明和补充，如两者有矛盾之处，以前附表内容为准。</w:t>
      </w:r>
    </w:p>
    <w:tbl>
      <w:tblPr>
        <w:tblStyle w:val="16"/>
        <w:tblW w:w="8867" w:type="dxa"/>
        <w:tblInd w:w="-30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72"/>
        <w:gridCol w:w="815"/>
        <w:gridCol w:w="1373"/>
        <w:gridCol w:w="61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项号</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条款号</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条款名称</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编 列 内 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val="en-US" w:eastAsia="zh-CN" w:bidi="ar"/>
              </w:rPr>
              <w:t>招标人和招标代理机构</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招标人：</w:t>
            </w:r>
            <w:r>
              <w:rPr>
                <w:rFonts w:hint="eastAsia" w:asciiTheme="minorEastAsia" w:hAnsiTheme="minorEastAsia" w:cstheme="minorEastAsia"/>
                <w:color w:val="auto"/>
                <w:sz w:val="21"/>
                <w:szCs w:val="21"/>
                <w:lang w:eastAsia="zh-CN"/>
              </w:rPr>
              <w:t>福建建瓯农村商业银行股份有限公司</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70" w:lineRule="exact"/>
              <w:ind w:right="0"/>
              <w:textAlignment w:val="auto"/>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rPr>
              <w:t>地址：</w:t>
            </w:r>
            <w:r>
              <w:rPr>
                <w:rFonts w:hint="eastAsia" w:asciiTheme="minorEastAsia" w:hAnsiTheme="minorEastAsia" w:cstheme="minorEastAsia"/>
                <w:color w:val="auto"/>
                <w:sz w:val="21"/>
                <w:szCs w:val="21"/>
                <w:lang w:eastAsia="zh-CN"/>
              </w:rPr>
              <w:t>建瓯市中山路463号</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70" w:lineRule="exact"/>
              <w:ind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1"/>
                <w:szCs w:val="21"/>
              </w:rPr>
              <w:t>电话：</w:t>
            </w:r>
            <w:r>
              <w:rPr>
                <w:rFonts w:hint="eastAsia" w:asciiTheme="minorEastAsia" w:hAnsiTheme="minorEastAsia" w:cstheme="minorEastAsia"/>
                <w:color w:val="auto"/>
                <w:sz w:val="21"/>
                <w:szCs w:val="21"/>
                <w:lang w:eastAsia="zh-CN"/>
              </w:rPr>
              <w:t>18905091600</w:t>
            </w:r>
            <w:r>
              <w:rPr>
                <w:rFonts w:hint="eastAsia" w:asciiTheme="minorEastAsia" w:hAnsiTheme="minorEastAsia" w:eastAsiaTheme="minorEastAsia" w:cstheme="minorEastAsia"/>
                <w:i w:val="0"/>
                <w:iCs w:val="0"/>
                <w:caps w:val="0"/>
                <w:color w:val="auto"/>
                <w:spacing w:val="0"/>
                <w:sz w:val="21"/>
                <w:szCs w:val="21"/>
              </w:rPr>
              <w:t> </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right="0"/>
              <w:textAlignment w:val="auto"/>
              <w:rPr>
                <w:rFonts w:hint="eastAsia" w:asciiTheme="minorEastAsia" w:hAnsi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rPr>
              <w:t>联系人：</w:t>
            </w:r>
            <w:r>
              <w:rPr>
                <w:rFonts w:hint="eastAsia" w:asciiTheme="minorEastAsia" w:hAnsiTheme="minorEastAsia" w:cstheme="minorEastAsia"/>
                <w:color w:val="auto"/>
                <w:sz w:val="21"/>
                <w:szCs w:val="21"/>
                <w:lang w:eastAsia="zh-CN"/>
              </w:rPr>
              <w:t>江先生</w:t>
            </w:r>
            <w:r>
              <w:rPr>
                <w:rFonts w:hint="eastAsia" w:asciiTheme="minorEastAsia" w:hAnsiTheme="minorEastAsia" w:cstheme="minorEastAsia"/>
                <w:color w:val="auto"/>
                <w:sz w:val="21"/>
                <w:szCs w:val="21"/>
                <w:lang w:val="en-US" w:eastAsia="zh-CN"/>
              </w:rPr>
              <w:t xml:space="preserve"> </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招标代理机构：</w:t>
            </w:r>
            <w:r>
              <w:rPr>
                <w:rFonts w:hint="eastAsia" w:asciiTheme="minorEastAsia" w:hAnsiTheme="minorEastAsia" w:cstheme="minorEastAsia"/>
                <w:color w:val="auto"/>
                <w:sz w:val="21"/>
                <w:szCs w:val="21"/>
                <w:lang w:eastAsia="zh-CN"/>
              </w:rPr>
              <w:t>福建省闽瓯工程咨询有限公司</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地址：</w:t>
            </w:r>
            <w:r>
              <w:rPr>
                <w:rFonts w:hint="eastAsia" w:asciiTheme="minorEastAsia" w:hAnsiTheme="minorEastAsia" w:cstheme="minorEastAsia"/>
                <w:color w:val="auto"/>
                <w:sz w:val="21"/>
                <w:szCs w:val="21"/>
                <w:lang w:eastAsia="zh-CN"/>
              </w:rPr>
              <w:t>建瓯市水西路257号A栋2层</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70" w:lineRule="exact"/>
              <w:ind w:right="0"/>
              <w:textAlignment w:val="auto"/>
              <w:rPr>
                <w:rFonts w:hint="default" w:asciiTheme="minorEastAsia" w:hAnsiTheme="minorEastAsia" w:eastAsiaTheme="minorEastAsia" w:cstheme="minorEastAsia"/>
                <w:i w:val="0"/>
                <w:iCs w:val="0"/>
                <w:caps w:val="0"/>
                <w:color w:val="auto"/>
                <w:spacing w:val="0"/>
                <w:sz w:val="21"/>
                <w:szCs w:val="21"/>
                <w:lang w:val="en-US"/>
              </w:rPr>
            </w:pPr>
            <w:r>
              <w:rPr>
                <w:rFonts w:hint="eastAsia" w:asciiTheme="minorEastAsia" w:hAnsiTheme="minorEastAsia" w:eastAsiaTheme="minorEastAsia" w:cstheme="minorEastAsia"/>
                <w:i w:val="0"/>
                <w:iCs w:val="0"/>
                <w:caps w:val="0"/>
                <w:color w:val="auto"/>
                <w:spacing w:val="0"/>
                <w:sz w:val="21"/>
                <w:szCs w:val="21"/>
              </w:rPr>
              <w:t>电话：</w:t>
            </w:r>
            <w:r>
              <w:rPr>
                <w:rFonts w:hint="eastAsia" w:asciiTheme="minorEastAsia" w:hAnsiTheme="minorEastAsia" w:cstheme="minorEastAsia"/>
                <w:color w:val="auto"/>
                <w:sz w:val="21"/>
                <w:szCs w:val="21"/>
                <w:lang w:val="en-US" w:eastAsia="zh-CN"/>
              </w:rPr>
              <w:t>18359997627</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70" w:lineRule="exact"/>
              <w:ind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1"/>
                <w:szCs w:val="21"/>
              </w:rPr>
              <w:t>联系人：</w:t>
            </w:r>
            <w:r>
              <w:rPr>
                <w:rFonts w:hint="eastAsia" w:asciiTheme="minorEastAsia" w:hAnsiTheme="minorEastAsia" w:cstheme="minorEastAsia"/>
                <w:color w:val="auto"/>
                <w:sz w:val="21"/>
                <w:szCs w:val="21"/>
                <w:lang w:val="en-US" w:eastAsia="zh-CN"/>
              </w:rPr>
              <w:t>黄</w:t>
            </w:r>
            <w:r>
              <w:rPr>
                <w:rFonts w:hint="eastAsia" w:asciiTheme="minorEastAsia" w:hAnsiTheme="minorEastAsia" w:cstheme="minorEastAsia"/>
                <w:color w:val="auto"/>
                <w:sz w:val="21"/>
                <w:szCs w:val="21"/>
                <w:lang w:eastAsia="zh-CN"/>
              </w:rPr>
              <w:t>女士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1.2</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本招标项目名称、报建编号、招标项目编号和标段划分（如果有）</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招标项目名称：</w:t>
            </w:r>
            <w:r>
              <w:rPr>
                <w:rFonts w:hint="eastAsia" w:asciiTheme="minorEastAsia" w:hAnsiTheme="minorEastAsia" w:cstheme="minorEastAsia"/>
                <w:color w:val="auto"/>
                <w:sz w:val="21"/>
                <w:szCs w:val="21"/>
                <w:lang w:eastAsia="zh-CN"/>
              </w:rPr>
              <w:t>建瓯农商银行营业部网点装修工程</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招标项目编号：</w:t>
            </w:r>
            <w:r>
              <w:rPr>
                <w:rFonts w:hint="eastAsia" w:asciiTheme="minorEastAsia" w:hAnsiTheme="minorEastAsia" w:cstheme="minorEastAsia"/>
                <w:i w:val="0"/>
                <w:iCs w:val="0"/>
                <w:caps w:val="0"/>
                <w:color w:val="auto"/>
                <w:spacing w:val="0"/>
                <w:sz w:val="21"/>
                <w:szCs w:val="21"/>
                <w:lang w:eastAsia="zh-CN"/>
              </w:rPr>
              <w:t>闽瓯招字【2026】001号</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标段名称：</w:t>
            </w:r>
            <w:r>
              <w:rPr>
                <w:rFonts w:hint="eastAsia" w:asciiTheme="minorEastAsia" w:hAnsiTheme="minorEastAsia" w:cstheme="minorEastAsia"/>
                <w:color w:val="auto"/>
                <w:sz w:val="21"/>
                <w:szCs w:val="21"/>
                <w:lang w:eastAsia="zh-CN"/>
              </w:rPr>
              <w:t>建瓯农商银行营业部网点装修工程</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标段编号：</w:t>
            </w:r>
            <w:r>
              <w:rPr>
                <w:rFonts w:hint="eastAsia" w:asciiTheme="minorEastAsia" w:hAnsiTheme="minorEastAsia" w:cstheme="minorEastAsia"/>
                <w:color w:val="auto"/>
                <w:sz w:val="21"/>
                <w:szCs w:val="21"/>
                <w:lang w:val="en-US" w:eastAsia="zh-CN"/>
              </w:rPr>
              <w:t>/</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招标人允许投标人参加投标的标段数量：</w:t>
            </w:r>
            <w:r>
              <w:rPr>
                <w:rFonts w:hint="eastAsia" w:asciiTheme="minorEastAsia" w:hAnsiTheme="minorEastAsia" w:eastAsiaTheme="minorEastAsia" w:cstheme="minorEastAsia"/>
                <w:color w:val="auto"/>
                <w:sz w:val="21"/>
                <w:szCs w:val="21"/>
              </w:rPr>
              <w:t>1</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招标人最多允许投标人中标的标段数量：</w:t>
            </w:r>
            <w:r>
              <w:rPr>
                <w:rFonts w:hint="eastAsia" w:asciiTheme="minorEastAsia" w:hAnsiTheme="minorEastAsia" w:eastAsiaTheme="minorEastAsia" w:cstheme="minorEastAsia"/>
                <w:color w:val="auto"/>
                <w:sz w:val="21"/>
                <w:szCs w:val="21"/>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1.3</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资金来源和落实情况</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资金来源：</w:t>
            </w:r>
            <w:r>
              <w:rPr>
                <w:rFonts w:hint="eastAsia" w:asciiTheme="minorEastAsia" w:hAnsiTheme="minorEastAsia" w:cstheme="minorEastAsia"/>
                <w:color w:val="auto"/>
                <w:sz w:val="21"/>
                <w:szCs w:val="21"/>
                <w:lang w:val="en-US" w:eastAsia="zh-CN"/>
              </w:rPr>
              <w:t>自筹</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资金落实情况：</w:t>
            </w:r>
            <w:r>
              <w:rPr>
                <w:rFonts w:hint="eastAsia" w:asciiTheme="minorEastAsia" w:hAnsiTheme="minorEastAsia" w:eastAsiaTheme="minorEastAsia" w:cstheme="minorEastAsia"/>
                <w:color w:val="auto"/>
                <w:sz w:val="21"/>
                <w:szCs w:val="21"/>
              </w:rPr>
              <w:t>已落实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4</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1.4</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工程建设地点</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eastAsia="zh-CN"/>
              </w:rPr>
              <w:t>建瓯</w:t>
            </w:r>
            <w:r>
              <w:rPr>
                <w:rFonts w:hint="eastAsia" w:asciiTheme="minorEastAsia" w:hAnsiTheme="minorEastAsia" w:cstheme="minorEastAsia"/>
                <w:color w:val="auto"/>
                <w:sz w:val="21"/>
                <w:szCs w:val="21"/>
                <w:lang w:val="en-US" w:eastAsia="zh-CN"/>
              </w:rPr>
              <w:t xml:space="preserve">市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5</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1.5</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工程建设规模</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i w:val="0"/>
                <w:caps w:val="0"/>
                <w:color w:val="auto"/>
                <w:spacing w:val="0"/>
                <w:sz w:val="21"/>
                <w:szCs w:val="21"/>
                <w:lang w:val="en-US" w:eastAsia="zh-CN"/>
              </w:rPr>
              <w:t>本项目招标控制价为1235059元。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6</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1.6</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招标范围和内容</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i w:val="0"/>
                <w:caps w:val="0"/>
                <w:color w:val="auto"/>
                <w:spacing w:val="0"/>
                <w:sz w:val="21"/>
                <w:szCs w:val="21"/>
                <w:lang w:val="en-US" w:eastAsia="zh-CN"/>
              </w:rPr>
              <w:t>具体以工程量清单为准，招标图纸为依据；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7</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1.7/21.2</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本招标项目使用的公共资源电子交易平台</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公共资源电子交易平台名称：</w:t>
            </w:r>
            <w:r>
              <w:rPr>
                <w:rFonts w:hint="eastAsia" w:asciiTheme="minorEastAsia" w:hAnsiTheme="minorEastAsia" w:eastAsiaTheme="minorEastAsia" w:cstheme="minorEastAsia"/>
                <w:color w:val="auto"/>
                <w:sz w:val="21"/>
                <w:szCs w:val="21"/>
                <w:lang w:val="en-US" w:eastAsia="zh-CN"/>
              </w:rPr>
              <w:t>工采通电子招投标交易平台</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网址：</w:t>
            </w:r>
            <w:r>
              <w:rPr>
                <w:rFonts w:hint="eastAsia" w:asciiTheme="minorEastAsia" w:hAnsiTheme="minorEastAsia" w:cstheme="minorEastAsia"/>
                <w:color w:val="auto"/>
                <w:sz w:val="21"/>
                <w:szCs w:val="21"/>
                <w:lang w:eastAsia="zh-CN"/>
              </w:rPr>
              <w:t>https://easy-prt.com/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8</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1.8</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电子招投标基本要求</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400" w:lineRule="exact"/>
              <w:ind w:left="0" w:right="0"/>
              <w:jc w:val="left"/>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投标人需办理深圳CA（深圳市电子商务安全证书管理有限公司）或福建CA（福建省数字安全证书管理有限公司）,用于电子招投标的数字安全证书和电子印章。2.投标文件格式要求签字或盖章处，投标人须加盖有效的数字安全证书或电子印章。3.投标人应在投标截止时间前通过</w:t>
            </w:r>
            <w:r>
              <w:rPr>
                <w:rFonts w:hint="eastAsia" w:asciiTheme="minorEastAsia" w:hAnsiTheme="minorEastAsia" w:cstheme="minorEastAsia"/>
                <w:color w:val="auto"/>
                <w:kern w:val="0"/>
                <w:sz w:val="21"/>
                <w:szCs w:val="21"/>
                <w:lang w:val="en-US" w:eastAsia="zh-CN" w:bidi="ar"/>
              </w:rPr>
              <w:t>工采通电子招投标交易平台</w:t>
            </w:r>
            <w:r>
              <w:rPr>
                <w:rFonts w:hint="eastAsia" w:asciiTheme="minorEastAsia" w:hAnsiTheme="minorEastAsia" w:eastAsiaTheme="minorEastAsia" w:cstheme="minorEastAsia"/>
                <w:color w:val="auto"/>
                <w:kern w:val="0"/>
                <w:sz w:val="21"/>
                <w:szCs w:val="21"/>
                <w:lang w:val="en-US" w:eastAsia="zh-CN" w:bidi="ar"/>
              </w:rPr>
              <w:t>（网址：</w:t>
            </w:r>
            <w:r>
              <w:rPr>
                <w:rFonts w:hint="eastAsia" w:asciiTheme="minorEastAsia" w:hAnsiTheme="minorEastAsia" w:cstheme="minorEastAsia"/>
                <w:color w:val="auto"/>
                <w:kern w:val="0"/>
                <w:sz w:val="21"/>
                <w:szCs w:val="21"/>
                <w:lang w:val="en-US" w:eastAsia="zh-CN" w:bidi="ar"/>
              </w:rPr>
              <w:t>https://easy-prt.com/</w:t>
            </w:r>
            <w:r>
              <w:rPr>
                <w:rFonts w:hint="eastAsia" w:asciiTheme="minorEastAsia" w:hAnsiTheme="minorEastAsia" w:eastAsiaTheme="minorEastAsia" w:cstheme="minorEastAsia"/>
                <w:color w:val="auto"/>
                <w:kern w:val="0"/>
                <w:sz w:val="21"/>
                <w:szCs w:val="21"/>
                <w:lang w:val="en-US" w:eastAsia="zh-CN" w:bidi="ar"/>
              </w:rPr>
              <w:t>）在线递交投标文件。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10</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计划工期</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总工期为</w:t>
            </w:r>
            <w:r>
              <w:rPr>
                <w:rFonts w:hint="eastAsia" w:asciiTheme="minorEastAsia" w:hAnsiTheme="minorEastAsia" w:cstheme="minorEastAsia"/>
                <w:color w:val="auto"/>
                <w:sz w:val="21"/>
                <w:szCs w:val="21"/>
                <w:lang w:val="en-US" w:eastAsia="zh-CN"/>
              </w:rPr>
              <w:t>70个日历天</w:t>
            </w:r>
            <w:r>
              <w:rPr>
                <w:rFonts w:hint="eastAsia" w:asciiTheme="minorEastAsia" w:hAnsiTheme="minorEastAsia" w:eastAsiaTheme="minorEastAsia" w:cstheme="minorEastAsia"/>
                <w:color w:val="auto"/>
                <w:sz w:val="21"/>
                <w:szCs w:val="21"/>
              </w:rPr>
              <w:t>，定额工期</w:t>
            </w:r>
            <w:r>
              <w:rPr>
                <w:rFonts w:hint="eastAsia" w:asciiTheme="minorEastAsia" w:hAnsiTheme="minorEastAsia" w:eastAsiaTheme="minorEastAsia" w:cstheme="minorEastAsia"/>
                <w:color w:val="auto"/>
                <w:sz w:val="21"/>
                <w:szCs w:val="21"/>
              </w:rPr>
              <w:t>0</w:t>
            </w:r>
            <w:r>
              <w:rPr>
                <w:rFonts w:hint="eastAsia" w:asciiTheme="minorEastAsia" w:hAnsiTheme="minorEastAsia" w:eastAsiaTheme="minorEastAsia" w:cstheme="minorEastAsia"/>
                <w:color w:val="auto"/>
                <w:sz w:val="21"/>
                <w:szCs w:val="21"/>
              </w:rPr>
              <w:t>个日历天（适用于国家或我省对工期有规定的项目）；其中各关键节点的工期要求为</w:t>
            </w:r>
            <w:r>
              <w:rPr>
                <w:rFonts w:hint="eastAsia" w:asciiTheme="minorEastAsia" w:hAnsiTheme="minorEastAsia" w:cstheme="minorEastAsia"/>
                <w:color w:val="auto"/>
                <w:sz w:val="21"/>
                <w:szCs w:val="21"/>
                <w:lang w:eastAsia="zh-CN"/>
              </w:rPr>
              <w:t>：</w:t>
            </w:r>
            <w:r>
              <w:rPr>
                <w:rFonts w:hint="eastAsia" w:asciiTheme="minorEastAsia" w:hAnsi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11</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2.2</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质量要求</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符合国家现行《工程施工质量验收规范》合格标准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12</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2.3</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建造要求</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绿色建筑等级要求：</w:t>
            </w:r>
            <w:r>
              <w:rPr>
                <w:rFonts w:hint="eastAsia" w:asciiTheme="minorEastAsia" w:hAnsiTheme="minorEastAsia" w:eastAsiaTheme="minorEastAsia" w:cstheme="minorEastAsia"/>
                <w:color w:val="auto"/>
                <w:sz w:val="21"/>
                <w:szCs w:val="21"/>
              </w:rPr>
              <w:t>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智慧工地管理要求：</w:t>
            </w:r>
            <w:r>
              <w:rPr>
                <w:rFonts w:hint="eastAsia" w:asciiTheme="minorEastAsia" w:hAnsiTheme="minorEastAsia" w:eastAsiaTheme="minorEastAsia" w:cstheme="minorEastAsia"/>
                <w:color w:val="auto"/>
                <w:sz w:val="21"/>
                <w:szCs w:val="21"/>
              </w:rPr>
              <w:t>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建筑垃圾减量化目标：</w:t>
            </w:r>
            <w:r>
              <w:rPr>
                <w:rFonts w:hint="eastAsia" w:asciiTheme="minorEastAsia" w:hAnsiTheme="minorEastAsia" w:eastAsiaTheme="minorEastAsia" w:cstheme="minorEastAsia"/>
                <w:color w:val="auto"/>
                <w:sz w:val="21"/>
                <w:szCs w:val="21"/>
              </w:rPr>
              <w:t>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其他要求：</w:t>
            </w:r>
            <w:r>
              <w:rPr>
                <w:rFonts w:hint="eastAsia" w:asciiTheme="minorEastAsia" w:hAnsiTheme="minorEastAsia" w:eastAsiaTheme="minorEastAsia" w:cstheme="minorEastAsia"/>
                <w:color w:val="auto"/>
                <w:sz w:val="21"/>
                <w:szCs w:val="21"/>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13</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2.4</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合同价格形式</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单价合同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14</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资格审查方式</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本项目采用</w:t>
            </w:r>
            <w:r>
              <w:rPr>
                <w:rFonts w:hint="eastAsia" w:asciiTheme="minorEastAsia" w:hAnsiTheme="minorEastAsia" w:eastAsiaTheme="minorEastAsia" w:cstheme="minorEastAsia"/>
                <w:color w:val="auto"/>
                <w:sz w:val="21"/>
                <w:szCs w:val="21"/>
              </w:rPr>
              <w:t>资格后审</w:t>
            </w:r>
            <w:r>
              <w:rPr>
                <w:rFonts w:hint="eastAsia" w:asciiTheme="minorEastAsia" w:hAnsiTheme="minorEastAsia" w:eastAsiaTheme="minorEastAsia" w:cstheme="minorEastAsia"/>
                <w:color w:val="auto"/>
                <w:sz w:val="21"/>
                <w:szCs w:val="21"/>
              </w:rPr>
              <w:t>方式对投标人的资格进行审查。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15</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4.1/4.2</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合格投标人资格条件</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1． 本招标项目要求投标人须具备有效的不低于</w:t>
            </w:r>
            <w:r>
              <w:rPr>
                <w:rFonts w:hint="eastAsia" w:asciiTheme="minorEastAsia" w:hAnsiTheme="minorEastAsia" w:cstheme="minorEastAsia"/>
                <w:b/>
                <w:bCs/>
                <w:i w:val="0"/>
                <w:iCs w:val="0"/>
                <w:color w:val="auto"/>
                <w:sz w:val="21"/>
                <w:szCs w:val="21"/>
                <w:lang w:eastAsia="zh-CN"/>
              </w:rPr>
              <w:t>三</w:t>
            </w:r>
            <w:r>
              <w:rPr>
                <w:rFonts w:hint="eastAsia" w:asciiTheme="minorEastAsia" w:hAnsiTheme="minorEastAsia" w:cstheme="minorEastAsia"/>
                <w:b/>
                <w:bCs/>
                <w:i w:val="0"/>
                <w:iCs w:val="0"/>
                <w:color w:val="auto"/>
                <w:sz w:val="21"/>
                <w:szCs w:val="21"/>
                <w:lang w:eastAsia="zh-CN"/>
              </w:rPr>
              <w:t>级</w:t>
            </w:r>
            <w:r>
              <w:rPr>
                <w:rFonts w:hint="eastAsia" w:asciiTheme="minorEastAsia" w:hAnsiTheme="minorEastAsia" w:cstheme="minorEastAsia"/>
                <w:b/>
                <w:bCs/>
                <w:i w:val="0"/>
                <w:iCs w:val="0"/>
                <w:color w:val="auto"/>
                <w:sz w:val="21"/>
                <w:szCs w:val="21"/>
                <w:lang w:eastAsia="zh-CN"/>
              </w:rPr>
              <w:t>建筑工程</w:t>
            </w:r>
            <w:r>
              <w:rPr>
                <w:rFonts w:hint="eastAsia" w:asciiTheme="minorEastAsia" w:hAnsiTheme="minorEastAsia" w:cstheme="minorEastAsia"/>
                <w:b/>
                <w:bCs/>
                <w:i w:val="0"/>
                <w:iCs w:val="0"/>
                <w:color w:val="auto"/>
                <w:sz w:val="21"/>
                <w:szCs w:val="21"/>
                <w:lang w:eastAsia="zh-CN"/>
              </w:rPr>
              <w:t>施工总承包</w:t>
            </w:r>
            <w:r>
              <w:rPr>
                <w:rFonts w:hint="eastAsia" w:asciiTheme="minorEastAsia" w:hAnsiTheme="minorEastAsia" w:cstheme="minorEastAsia"/>
                <w:b/>
                <w:bCs/>
                <w:i w:val="0"/>
                <w:iCs w:val="0"/>
                <w:color w:val="auto"/>
                <w:sz w:val="21"/>
                <w:szCs w:val="21"/>
                <w:lang w:val="en-US" w:eastAsia="zh-CN"/>
              </w:rPr>
              <w:t>或</w:t>
            </w:r>
            <w:r>
              <w:rPr>
                <w:rFonts w:hint="eastAsia" w:asciiTheme="minorEastAsia" w:hAnsiTheme="minorEastAsia" w:cstheme="minorEastAsia"/>
                <w:b/>
                <w:bCs/>
                <w:i w:val="0"/>
                <w:iCs w:val="0"/>
                <w:color w:val="auto"/>
                <w:sz w:val="21"/>
                <w:szCs w:val="21"/>
                <w:lang w:val="en-US" w:eastAsia="zh-CN"/>
              </w:rPr>
              <w:t>二</w:t>
            </w:r>
            <w:r>
              <w:rPr>
                <w:rFonts w:hint="eastAsia" w:asciiTheme="minorEastAsia" w:hAnsiTheme="minorEastAsia" w:cstheme="minorEastAsia"/>
                <w:b/>
                <w:bCs/>
                <w:i w:val="0"/>
                <w:iCs w:val="0"/>
                <w:color w:val="auto"/>
                <w:sz w:val="21"/>
                <w:szCs w:val="21"/>
                <w:lang w:eastAsia="zh-CN"/>
              </w:rPr>
              <w:t>级</w:t>
            </w:r>
            <w:r>
              <w:rPr>
                <w:rFonts w:hint="eastAsia" w:asciiTheme="minorEastAsia" w:hAnsiTheme="minorEastAsia" w:cstheme="minorEastAsia"/>
                <w:b/>
                <w:bCs/>
                <w:i w:val="0"/>
                <w:iCs w:val="0"/>
                <w:color w:val="auto"/>
                <w:sz w:val="21"/>
                <w:szCs w:val="21"/>
                <w:lang w:eastAsia="zh-CN"/>
              </w:rPr>
              <w:t>建筑装修装饰工程</w:t>
            </w:r>
            <w:r>
              <w:rPr>
                <w:rFonts w:hint="eastAsia" w:asciiTheme="minorEastAsia" w:hAnsiTheme="minorEastAsia" w:cstheme="minorEastAsia"/>
                <w:b/>
                <w:bCs/>
                <w:i w:val="0"/>
                <w:iCs w:val="0"/>
                <w:color w:val="auto"/>
                <w:sz w:val="21"/>
                <w:szCs w:val="21"/>
                <w:lang w:eastAsia="zh-CN"/>
              </w:rPr>
              <w:t>专业承包</w:t>
            </w:r>
            <w:r>
              <w:rPr>
                <w:rFonts w:hint="eastAsia" w:asciiTheme="minorEastAsia" w:hAnsiTheme="minorEastAsia" w:eastAsiaTheme="minorEastAsia" w:cstheme="minorEastAsia"/>
                <w:b/>
                <w:bCs/>
                <w:i w:val="0"/>
                <w:iCs w:val="0"/>
                <w:color w:val="auto"/>
                <w:sz w:val="21"/>
                <w:szCs w:val="21"/>
              </w:rPr>
              <w:t>资</w:t>
            </w:r>
            <w:r>
              <w:rPr>
                <w:rFonts w:hint="eastAsia" w:asciiTheme="minorEastAsia" w:hAnsiTheme="minorEastAsia" w:eastAsiaTheme="minorEastAsia" w:cstheme="minorEastAsia"/>
                <w:b/>
                <w:bCs/>
                <w:i w:val="0"/>
                <w:iCs w:val="0"/>
                <w:color w:val="auto"/>
                <w:sz w:val="21"/>
                <w:szCs w:val="21"/>
              </w:rPr>
              <w:t>质和《施工企业安全生产许可证》</w:t>
            </w:r>
            <w:r>
              <w:rPr>
                <w:rFonts w:hint="eastAsia" w:asciiTheme="minorEastAsia" w:hAnsiTheme="minorEastAsia" w:cstheme="minorEastAsia"/>
                <w:b/>
                <w:bCs/>
                <w:i w:val="0"/>
                <w:iCs w:val="0"/>
                <w:color w:val="auto"/>
                <w:sz w:val="21"/>
                <w:szCs w:val="21"/>
                <w:lang w:eastAsia="zh-CN"/>
              </w:rPr>
              <w:t>，</w:t>
            </w:r>
            <w:r>
              <w:rPr>
                <w:rFonts w:hint="eastAsia" w:asciiTheme="minorEastAsia" w:hAnsiTheme="minorEastAsia" w:eastAsiaTheme="minorEastAsia" w:cstheme="minorEastAsia"/>
                <w:b/>
                <w:bCs/>
                <w:i w:val="0"/>
                <w:iCs w:val="0"/>
                <w:color w:val="auto"/>
                <w:sz w:val="21"/>
                <w:szCs w:val="21"/>
                <w:lang w:val="en-US" w:eastAsia="zh-CN"/>
              </w:rPr>
              <w:t>被列入建筑市场主体“黑名单”管理期限内的企业将被否决投标。</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2． 投标人拟担任本招标项目的项目负责人须具备有效的不低于</w:t>
            </w:r>
            <w:r>
              <w:rPr>
                <w:rFonts w:hint="eastAsia" w:asciiTheme="minorEastAsia" w:hAnsiTheme="minorEastAsia" w:cstheme="minorEastAsia"/>
                <w:b/>
                <w:bCs/>
                <w:i w:val="0"/>
                <w:iCs w:val="0"/>
                <w:color w:val="auto"/>
                <w:sz w:val="21"/>
                <w:szCs w:val="21"/>
                <w:lang w:val="en-US" w:eastAsia="zh-CN"/>
              </w:rPr>
              <w:t>贰</w:t>
            </w:r>
            <w:r>
              <w:rPr>
                <w:rFonts w:hint="eastAsia" w:asciiTheme="minorEastAsia" w:hAnsiTheme="minorEastAsia" w:cstheme="minorEastAsia"/>
                <w:b/>
                <w:bCs/>
                <w:i w:val="0"/>
                <w:iCs w:val="0"/>
                <w:color w:val="auto"/>
                <w:sz w:val="21"/>
                <w:szCs w:val="21"/>
                <w:lang w:val="en-US" w:eastAsia="zh-CN"/>
              </w:rPr>
              <w:t>级</w:t>
            </w:r>
            <w:r>
              <w:rPr>
                <w:rFonts w:hint="eastAsia" w:asciiTheme="minorEastAsia" w:hAnsiTheme="minorEastAsia" w:cstheme="minorEastAsia"/>
                <w:b/>
                <w:bCs/>
                <w:i w:val="0"/>
                <w:iCs w:val="0"/>
                <w:color w:val="auto"/>
                <w:sz w:val="21"/>
                <w:szCs w:val="21"/>
                <w:lang w:eastAsia="zh-CN"/>
              </w:rPr>
              <w:t>建筑工程</w:t>
            </w:r>
            <w:r>
              <w:rPr>
                <w:rFonts w:hint="eastAsia" w:asciiTheme="minorEastAsia" w:hAnsiTheme="minorEastAsia" w:eastAsiaTheme="minorEastAsia" w:cstheme="minorEastAsia"/>
                <w:b/>
                <w:bCs/>
                <w:i w:val="0"/>
                <w:iCs w:val="0"/>
                <w:color w:val="auto"/>
                <w:sz w:val="21"/>
                <w:szCs w:val="21"/>
                <w:lang w:eastAsia="zh-CN"/>
              </w:rPr>
              <w:t>专</w:t>
            </w:r>
            <w:r>
              <w:rPr>
                <w:rFonts w:hint="eastAsia" w:asciiTheme="minorEastAsia" w:hAnsiTheme="minorEastAsia" w:eastAsiaTheme="minorEastAsia" w:cstheme="minorEastAsia"/>
                <w:b/>
                <w:bCs/>
                <w:i w:val="0"/>
                <w:iCs w:val="0"/>
                <w:color w:val="auto"/>
                <w:sz w:val="21"/>
                <w:szCs w:val="21"/>
              </w:rPr>
              <w:t>业注册建造师执业资格，并具备有效的安全生产考核合格证书（B证）。拟派出项目负责人必须为独立投标人或联合体牵头人的本企业在岗人员。（无需资质的项目，从其规定）</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3．本招标项目</w:t>
            </w:r>
            <w:r>
              <w:rPr>
                <w:rFonts w:hint="eastAsia" w:asciiTheme="minorEastAsia" w:hAnsiTheme="minorEastAsia" w:eastAsiaTheme="minorEastAsia" w:cstheme="minorEastAsia"/>
                <w:b/>
                <w:bCs/>
                <w:i w:val="0"/>
                <w:iCs w:val="0"/>
                <w:color w:val="auto"/>
                <w:sz w:val="21"/>
                <w:szCs w:val="21"/>
              </w:rPr>
              <w:t>不接受</w:t>
            </w:r>
            <w:r>
              <w:rPr>
                <w:rFonts w:hint="eastAsia" w:asciiTheme="minorEastAsia" w:hAnsiTheme="minorEastAsia" w:eastAsiaTheme="minorEastAsia" w:cstheme="minorEastAsia"/>
                <w:b/>
                <w:bCs/>
                <w:i w:val="0"/>
                <w:iCs w:val="0"/>
                <w:color w:val="auto"/>
                <w:sz w:val="21"/>
                <w:szCs w:val="21"/>
              </w:rPr>
              <w:t>联合体投标。招标人接受联合体投标的，投标人自愿组成联合体的应由</w:t>
            </w:r>
            <w:r>
              <w:rPr>
                <w:rFonts w:hint="eastAsia" w:asciiTheme="minorEastAsia" w:hAnsiTheme="minorEastAsia" w:eastAsiaTheme="minorEastAsia" w:cstheme="minorEastAsia"/>
                <w:b/>
                <w:bCs/>
                <w:i w:val="0"/>
                <w:iCs w:val="0"/>
                <w:color w:val="auto"/>
                <w:sz w:val="21"/>
                <w:szCs w:val="21"/>
              </w:rPr>
              <w:t>/</w:t>
            </w:r>
            <w:r>
              <w:rPr>
                <w:rFonts w:hint="eastAsia" w:asciiTheme="minorEastAsia" w:hAnsiTheme="minorEastAsia" w:eastAsiaTheme="minorEastAsia" w:cstheme="minorEastAsia"/>
                <w:b/>
                <w:bCs/>
                <w:i w:val="0"/>
                <w:iCs w:val="0"/>
                <w:color w:val="auto"/>
                <w:sz w:val="21"/>
                <w:szCs w:val="21"/>
              </w:rPr>
              <w:t>为牵头人。</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cstheme="minorEastAsia"/>
                <w:b/>
                <w:bCs/>
                <w:i w:val="0"/>
                <w:iCs w:val="0"/>
                <w:color w:val="auto"/>
                <w:sz w:val="21"/>
                <w:szCs w:val="21"/>
                <w:lang w:val="en-US" w:eastAsia="zh-CN"/>
              </w:rPr>
              <w:t>4</w:t>
            </w:r>
            <w:r>
              <w:rPr>
                <w:rFonts w:hint="eastAsia" w:asciiTheme="minorEastAsia" w:hAnsiTheme="minorEastAsia" w:eastAsiaTheme="minorEastAsia" w:cstheme="minorEastAsia"/>
                <w:b/>
                <w:bCs/>
                <w:i w:val="0"/>
                <w:iCs w:val="0"/>
                <w:color w:val="auto"/>
                <w:sz w:val="21"/>
                <w:szCs w:val="21"/>
              </w:rPr>
              <w:t>．投标人“类似工程业绩”要求：</w:t>
            </w:r>
            <w:r>
              <w:rPr>
                <w:rFonts w:hint="eastAsia" w:asciiTheme="minorEastAsia" w:hAnsiTheme="minorEastAsia" w:eastAsiaTheme="minorEastAsia" w:cstheme="minorEastAsia"/>
                <w:b/>
                <w:bCs/>
                <w:i w:val="0"/>
                <w:iCs w:val="0"/>
                <w:color w:val="auto"/>
                <w:sz w:val="21"/>
                <w:szCs w:val="21"/>
              </w:rPr>
              <w:t>0</w:t>
            </w:r>
            <w:r>
              <w:rPr>
                <w:rFonts w:hint="eastAsia" w:asciiTheme="minorEastAsia" w:hAnsiTheme="minorEastAsia" w:eastAsiaTheme="minorEastAsia" w:cstheme="minorEastAsia"/>
                <w:b/>
                <w:bCs/>
                <w:i w:val="0"/>
                <w:iCs w:val="0"/>
                <w:color w:val="auto"/>
                <w:sz w:val="21"/>
                <w:szCs w:val="21"/>
              </w:rPr>
              <w:t>个；“类似工程业绩”是指：自本招标项目在法定媒介发布招标公告之日的前五年内（含本招标项目在法定媒介发布招标公告之日）完成的并经竣工验收合格的</w:t>
            </w:r>
            <w:r>
              <w:rPr>
                <w:rFonts w:hint="eastAsia" w:asciiTheme="minorEastAsia" w:hAnsiTheme="minorEastAsia" w:eastAsiaTheme="minorEastAsia" w:cstheme="minorEastAsia"/>
                <w:b/>
                <w:bCs/>
                <w:i w:val="0"/>
                <w:iCs w:val="0"/>
                <w:color w:val="auto"/>
                <w:sz w:val="21"/>
                <w:szCs w:val="21"/>
              </w:rPr>
              <w:t>/</w:t>
            </w:r>
            <w:r>
              <w:rPr>
                <w:rFonts w:hint="eastAsia" w:asciiTheme="minorEastAsia" w:hAnsiTheme="minorEastAsia" w:eastAsiaTheme="minorEastAsia" w:cstheme="minorEastAsia"/>
                <w:b/>
                <w:bCs/>
                <w:i w:val="0"/>
                <w:iCs w:val="0"/>
                <w:color w:val="auto"/>
                <w:sz w:val="21"/>
                <w:szCs w:val="21"/>
              </w:rPr>
              <w:t>。</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iCs/>
                <w:color w:val="auto"/>
                <w:sz w:val="21"/>
                <w:szCs w:val="21"/>
              </w:rPr>
            </w:pPr>
            <w:r>
              <w:rPr>
                <w:rFonts w:hint="eastAsia" w:asciiTheme="minorEastAsia" w:hAnsiTheme="minorEastAsia" w:cstheme="minorEastAsia"/>
                <w:b/>
                <w:bCs/>
                <w:i w:val="0"/>
                <w:iCs w:val="0"/>
                <w:color w:val="auto"/>
                <w:sz w:val="21"/>
                <w:szCs w:val="21"/>
                <w:lang w:val="en-US" w:eastAsia="zh-CN"/>
              </w:rPr>
              <w:t>5</w:t>
            </w:r>
            <w:r>
              <w:rPr>
                <w:rFonts w:hint="eastAsia" w:asciiTheme="minorEastAsia" w:hAnsiTheme="minorEastAsia" w:eastAsiaTheme="minorEastAsia" w:cstheme="minorEastAsia"/>
                <w:b/>
                <w:bCs/>
                <w:i w:val="0"/>
                <w:iCs w:val="0"/>
                <w:color w:val="auto"/>
                <w:sz w:val="21"/>
                <w:szCs w:val="21"/>
              </w:rPr>
              <w:t>．其他资格要求详见招标文件第2章“投标须知”、第3章“评标办法和标准”和第8章“投标文件格式”的规定。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16</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4.3</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投标人不得存在的其他情形</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 企业法人、拟派出主要施工管理人员在本项目（标段）投标截止时仍处于被住房和城乡建设部或福建省住房和城乡建设厅认定的建筑市场主体黑名单管理期限内；</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 企业在福建省建筑施工安全生产标准化评价结果为D级 ；</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r>
              <w:rPr>
                <w:rFonts w:hint="eastAsia" w:asciiTheme="minorEastAsia" w:hAnsiTheme="minorEastAsia" w:eastAsiaTheme="minorEastAsia" w:cstheme="minorEastAsia"/>
                <w:color w:val="auto"/>
                <w:sz w:val="21"/>
                <w:szCs w:val="21"/>
              </w:rPr>
              <w:t>（1）为招标人不具有独立法人资格的附属机构（单位）；（2）为招标项目的前期准备或者监理工作提供设计、咨询服务的任何法人及其任何附属机构（单位）；（3）为本项目（标段）的监理人；（4）为本项目（标段）的代建人；（5）为本项目（标段）提供招标代理服务；（6）与本项目（标段）的监理人或代建人或招标代理机构或其他投标人同为一个法定代表人；（7）与本项目（标段）的监理人或代建人或招标代理机构相互控股或参股或有隶属关系；（8）被有关行政主管部门责令停业；（9）本项目（标段）投标截止时仍处于被县级及以上住房城乡建设主管部门、司法机关暂停或者取消在本项目（标段）所在地的投标资格状态；（10）财产被司法机关接管或冻结且导致中标后合同无法履行；（11）本项目（标段）投标截止时企业法人仍处于被住房和城乡建设部或福建省住房和城乡建设厅认定的建筑市场主体黑名单管理期限内，或仍处于被福建省住房和城乡建设厅认定的质量安全黑名单或文明施工黑名单管理期限内。（12）与招标人存在利害关系可能影响招标公正性；（13）单位负责人为同一人或者存在控股、管理关系的不同单位，参加同一标段投标或者未划分标段的同一招标项目投标；（14）在本次投标中，以他人的名义投标、串通投标、以行贿手段谋取中标或者以其他弄虚作假方式投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231"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17</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10</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投标人提出疑问的截止时间</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color w:val="auto"/>
                <w:sz w:val="21"/>
                <w:szCs w:val="21"/>
                <w:lang w:val="en-US" w:eastAsia="zh-CN"/>
              </w:rPr>
              <w:t>2026-08-19</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12:00:00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18</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分包</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不允许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19</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12</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偏离</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不允许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20</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14.1/21.3</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投标截止时间</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cstheme="minorEastAsia"/>
                <w:color w:val="auto"/>
                <w:sz w:val="21"/>
                <w:szCs w:val="21"/>
                <w:lang w:val="en-US" w:eastAsia="zh-CN"/>
              </w:rPr>
              <w:t>2026-09-03</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cstheme="minorEastAsia"/>
                <w:color w:val="auto"/>
                <w:sz w:val="21"/>
                <w:szCs w:val="21"/>
                <w:lang w:val="en-US" w:eastAsia="zh-CN"/>
              </w:rPr>
              <w:t>09</w:t>
            </w:r>
            <w:r>
              <w:rPr>
                <w:rFonts w:hint="eastAsia" w:asciiTheme="minorEastAsia" w:hAnsiTheme="minorEastAsia" w:eastAsiaTheme="minorEastAsia" w:cstheme="minorEastAsia"/>
                <w:color w:val="auto"/>
                <w:sz w:val="21"/>
                <w:szCs w:val="21"/>
              </w:rPr>
              <w:t>:00:00</w:t>
            </w:r>
            <w:r>
              <w:rPr>
                <w:rFonts w:hint="eastAsia" w:asciiTheme="minorEastAsia" w:hAnsiTheme="minorEastAsia" w:eastAsiaTheme="minorEastAsia" w:cstheme="minorEastAsia"/>
                <w:color w:val="auto"/>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21</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15.3.1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技术文件</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本招标项目</w:t>
            </w:r>
            <w:r>
              <w:rPr>
                <w:rFonts w:hint="eastAsia" w:asciiTheme="minorEastAsia" w:hAnsiTheme="minorEastAsia" w:eastAsiaTheme="minorEastAsia" w:cstheme="minorEastAsia"/>
                <w:color w:val="auto"/>
                <w:sz w:val="21"/>
                <w:szCs w:val="21"/>
              </w:rPr>
              <w:t>不要求</w:t>
            </w:r>
            <w:r>
              <w:rPr>
                <w:rFonts w:hint="eastAsia" w:asciiTheme="minorEastAsia" w:hAnsiTheme="minorEastAsia" w:eastAsiaTheme="minorEastAsia" w:cstheme="minorEastAsia"/>
                <w:color w:val="auto"/>
                <w:sz w:val="21"/>
                <w:szCs w:val="21"/>
              </w:rPr>
              <w:t>提交技术文件。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22</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17.1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投标有效期</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投标截止时间后</w:t>
            </w:r>
            <w:r>
              <w:rPr>
                <w:rFonts w:hint="eastAsia" w:asciiTheme="minorEastAsia" w:hAnsiTheme="minorEastAsia" w:eastAsiaTheme="minorEastAsia" w:cstheme="minorEastAsia"/>
                <w:color w:val="auto"/>
                <w:sz w:val="21"/>
                <w:szCs w:val="21"/>
              </w:rPr>
              <w:t>90</w:t>
            </w:r>
            <w:r>
              <w:rPr>
                <w:rFonts w:hint="eastAsia" w:asciiTheme="minorEastAsia" w:hAnsiTheme="minorEastAsia" w:eastAsiaTheme="minorEastAsia" w:cstheme="minorEastAsia"/>
                <w:color w:val="auto"/>
                <w:sz w:val="21"/>
                <w:szCs w:val="21"/>
              </w:rPr>
              <w:t>日历天。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23</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18.1/ 18.2.1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投标保证金</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70" w:lineRule="exact"/>
              <w:ind w:left="0" w:right="0" w:firstLine="420"/>
              <w:textAlignment w:val="auto"/>
              <w:rPr>
                <w:rFonts w:hint="eastAsia" w:ascii="宋体" w:hAnsi="宋体" w:eastAsia="宋体" w:cs="宋体"/>
                <w:color w:val="auto"/>
                <w:kern w:val="0"/>
                <w:sz w:val="21"/>
                <w:szCs w:val="20"/>
                <w:lang w:val="en-US" w:eastAsia="zh-CN" w:bidi="ar-SA"/>
              </w:rPr>
            </w:pPr>
            <w:r>
              <w:rPr>
                <w:rFonts w:hint="eastAsia" w:ascii="宋体" w:hAnsi="宋体" w:eastAsia="宋体" w:cs="宋体"/>
                <w:i w:val="0"/>
                <w:iCs w:val="0"/>
                <w:caps w:val="0"/>
                <w:color w:val="auto"/>
                <w:spacing w:val="0"/>
                <w:sz w:val="21"/>
                <w:szCs w:val="21"/>
              </w:rPr>
              <w:t>投标保证金提交的时间</w:t>
            </w:r>
            <w:r>
              <w:rPr>
                <w:rFonts w:hint="eastAsia" w:asciiTheme="minorEastAsia" w:hAnsiTheme="minorEastAsia" w:cstheme="minorEastAsia"/>
                <w:i w:val="0"/>
                <w:iCs w:val="0"/>
                <w:caps w:val="0"/>
                <w:color w:val="auto"/>
                <w:spacing w:val="0"/>
                <w:sz w:val="21"/>
                <w:szCs w:val="21"/>
                <w:lang w:val="en-US" w:eastAsia="zh-CN"/>
              </w:rPr>
              <w:t>2026-09-14 09:00:00</w:t>
            </w:r>
            <w:r>
              <w:rPr>
                <w:rFonts w:hint="eastAsia" w:asciiTheme="minorEastAsia" w:hAnsiTheme="minorEastAsia" w:cstheme="minorEastAsia"/>
                <w:i w:val="0"/>
                <w:iCs w:val="0"/>
                <w:caps w:val="0"/>
                <w:color w:val="auto"/>
                <w:spacing w:val="0"/>
                <w:sz w:val="21"/>
                <w:szCs w:val="21"/>
                <w:lang w:eastAsia="zh-CN"/>
              </w:rPr>
              <w:t>至</w:t>
            </w:r>
            <w:r>
              <w:rPr>
                <w:rFonts w:hint="eastAsia" w:asciiTheme="minorEastAsia" w:hAnsiTheme="minorEastAsia" w:cstheme="minorEastAsia"/>
                <w:i w:val="0"/>
                <w:iCs w:val="0"/>
                <w:caps w:val="0"/>
                <w:color w:val="auto"/>
                <w:spacing w:val="0"/>
                <w:sz w:val="21"/>
                <w:szCs w:val="21"/>
                <w:lang w:val="en-US" w:eastAsia="zh-CN"/>
              </w:rPr>
              <w:t>2026-09-03  09:00:00</w:t>
            </w:r>
            <w:r>
              <w:rPr>
                <w:rFonts w:hint="eastAsia" w:ascii="宋体" w:hAnsi="宋体" w:eastAsia="宋体" w:cs="宋体"/>
                <w:color w:val="auto"/>
                <w:kern w:val="0"/>
                <w:sz w:val="21"/>
                <w:szCs w:val="20"/>
                <w:lang w:val="en-US" w:eastAsia="zh-CN" w:bidi="ar-SA"/>
              </w:rPr>
              <w:t>。</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70" w:lineRule="exact"/>
              <w:ind w:left="0" w:right="0" w:firstLine="420"/>
              <w:textAlignment w:val="auto"/>
              <w:rPr>
                <w:rFonts w:hint="eastAsia" w:ascii="宋体" w:hAnsi="宋体" w:eastAsia="宋体" w:cs="宋体"/>
                <w:color w:val="auto"/>
                <w:kern w:val="0"/>
                <w:sz w:val="21"/>
                <w:szCs w:val="20"/>
                <w:lang w:val="en-US" w:eastAsia="zh-CN" w:bidi="ar-SA"/>
              </w:rPr>
            </w:pPr>
            <w:r>
              <w:rPr>
                <w:rFonts w:hint="eastAsia" w:ascii="宋体" w:hAnsi="宋体" w:eastAsia="宋体" w:cs="宋体"/>
                <w:color w:val="auto"/>
                <w:kern w:val="0"/>
                <w:sz w:val="21"/>
                <w:szCs w:val="20"/>
                <w:lang w:val="en-US" w:eastAsia="zh-CN" w:bidi="ar-SA"/>
              </w:rPr>
              <w:t>投标保证金提交的金额：</w:t>
            </w:r>
            <w:r>
              <w:rPr>
                <w:rFonts w:hint="eastAsia" w:asciiTheme="minorEastAsia" w:hAnsiTheme="minorEastAsia" w:cstheme="minorEastAsia"/>
                <w:i w:val="0"/>
                <w:iCs w:val="0"/>
                <w:caps w:val="0"/>
                <w:color w:val="auto"/>
                <w:spacing w:val="0"/>
                <w:sz w:val="21"/>
                <w:szCs w:val="21"/>
                <w:lang w:val="en-US" w:eastAsia="zh-CN"/>
              </w:rPr>
              <w:t>20000.00</w:t>
            </w:r>
            <w:r>
              <w:rPr>
                <w:rFonts w:hint="eastAsia" w:ascii="宋体" w:hAnsi="宋体" w:eastAsia="宋体" w:cs="宋体"/>
                <w:color w:val="auto"/>
                <w:kern w:val="0"/>
                <w:sz w:val="21"/>
                <w:szCs w:val="20"/>
                <w:lang w:val="en-US" w:eastAsia="zh-CN" w:bidi="ar-SA"/>
              </w:rPr>
              <w:t>元。</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right="0"/>
              <w:textAlignment w:val="auto"/>
              <w:rPr>
                <w:rFonts w:hint="default" w:asciiTheme="minorEastAsia" w:hAnsiTheme="minorEastAsia" w:eastAsiaTheme="minorEastAsia" w:cstheme="minorEastAsia"/>
                <w:color w:val="auto"/>
                <w:sz w:val="21"/>
                <w:szCs w:val="21"/>
                <w:lang w:val="en-US" w:eastAsia="zh-CN"/>
              </w:rPr>
            </w:pPr>
            <w:r>
              <w:rPr>
                <w:rFonts w:hint="eastAsia" w:ascii="宋体" w:hAnsi="宋体" w:eastAsia="宋体" w:cs="宋体"/>
                <w:color w:val="auto"/>
                <w:kern w:val="0"/>
                <w:sz w:val="21"/>
                <w:szCs w:val="20"/>
                <w:lang w:val="en-US" w:eastAsia="zh-CN" w:bidi="ar-SA"/>
              </w:rPr>
              <w:t xml:space="preserve">    投标保证金提交的方式：现金/银行保函/担保保函/保险保函/</w:t>
            </w:r>
            <w:r>
              <w:rPr>
                <w:rFonts w:hint="eastAsia" w:ascii="宋体" w:hAnsi="宋体" w:eastAsia="宋体" w:cs="宋体"/>
                <w:color w:val="auto"/>
                <w:kern w:val="0"/>
                <w:sz w:val="21"/>
                <w:szCs w:val="20"/>
                <w:highlight w:val="none"/>
                <w:lang w:val="en-US" w:eastAsia="zh-CN" w:bidi="ar-SA"/>
              </w:rPr>
              <w:t>年度投标保证金</w:t>
            </w:r>
            <w:r>
              <w:rPr>
                <w:rFonts w:hint="eastAsia" w:ascii="宋体" w:hAnsi="宋体" w:eastAsia="宋体" w:cs="宋体"/>
                <w:color w:val="auto"/>
                <w:kern w:val="0"/>
                <w:sz w:val="21"/>
                <w:szCs w:val="20"/>
                <w:lang w:val="en-US" w:eastAsia="zh-CN" w:bidi="ar-SA"/>
              </w:rPr>
              <w:t>。（以电子保函形式递交的应是通过工采通电子招投标交易平台自助完成电子保函。）；现金由投标人现场递交</w:t>
            </w:r>
            <w:r>
              <w:rPr>
                <w:rFonts w:hint="eastAsia" w:ascii="宋体" w:hAnsi="宋体" w:eastAsia="宋体" w:cs="宋体"/>
                <w:color w:val="auto"/>
                <w:kern w:val="0"/>
                <w:sz w:val="21"/>
                <w:szCs w:val="20"/>
                <w:u w:val="none"/>
                <w:lang w:val="en-US" w:eastAsia="zh-CN" w:bidi="ar-SA"/>
              </w:rPr>
              <w:t>（依据闽建筑（2022）3号文件规定：法定代表人授权委托负责办理投标保证金的人员均应为本单位在岗人员，以社保管理部门出具的自本招标项目投标截止之日的上一个月为始点并往前追溯连续缴费累计3个月及以上扫描件所署单位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w:t>
            </w:r>
            <w:r>
              <w:rPr>
                <w:rFonts w:hint="eastAsia" w:asciiTheme="minorEastAsia" w:hAnsiTheme="minorEastAsia" w:cstheme="minorEastAsia"/>
                <w:color w:val="auto"/>
                <w:kern w:val="0"/>
                <w:sz w:val="21"/>
                <w:szCs w:val="21"/>
                <w:lang w:val="en-US" w:eastAsia="zh-CN" w:bidi="ar"/>
              </w:rPr>
              <w:t>4</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19.1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备选投标方案</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招标人</w:t>
            </w:r>
            <w:r>
              <w:rPr>
                <w:rFonts w:hint="eastAsia" w:asciiTheme="minorEastAsia" w:hAnsiTheme="minorEastAsia" w:eastAsiaTheme="minorEastAsia" w:cstheme="minorEastAsia"/>
                <w:color w:val="auto"/>
                <w:sz w:val="21"/>
                <w:szCs w:val="21"/>
              </w:rPr>
              <w:t>不接受</w:t>
            </w:r>
            <w:r>
              <w:rPr>
                <w:rFonts w:hint="eastAsia" w:asciiTheme="minorEastAsia" w:hAnsiTheme="minorEastAsia" w:eastAsiaTheme="minorEastAsia" w:cstheme="minorEastAsia"/>
                <w:color w:val="auto"/>
                <w:sz w:val="21"/>
                <w:szCs w:val="21"/>
              </w:rPr>
              <w:t>投标人提交备选投标方案。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w:t>
            </w:r>
            <w:r>
              <w:rPr>
                <w:rFonts w:hint="eastAsia" w:asciiTheme="minorEastAsia" w:hAnsiTheme="minorEastAsia" w:cstheme="minorEastAsia"/>
                <w:color w:val="auto"/>
                <w:kern w:val="0"/>
                <w:sz w:val="21"/>
                <w:szCs w:val="21"/>
                <w:lang w:val="en-US" w:eastAsia="zh-CN" w:bidi="ar"/>
              </w:rPr>
              <w:t>5</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20.1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要求提交的投标文件内容</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资格文件：</w:t>
            </w:r>
            <w:r>
              <w:rPr>
                <w:rFonts w:hint="eastAsia" w:asciiTheme="minorEastAsia" w:hAnsiTheme="minorEastAsia" w:eastAsiaTheme="minorEastAsia" w:cstheme="minorEastAsia"/>
                <w:b/>
                <w:bCs/>
                <w:i w:val="0"/>
                <w:iCs w:val="0"/>
                <w:color w:val="auto"/>
                <w:sz w:val="21"/>
                <w:szCs w:val="21"/>
              </w:rPr>
              <w:t>要求</w:t>
            </w:r>
            <w:r>
              <w:rPr>
                <w:rFonts w:hint="eastAsia" w:asciiTheme="minorEastAsia" w:hAnsiTheme="minorEastAsia" w:eastAsiaTheme="minorEastAsia" w:cstheme="minorEastAsia"/>
                <w:b/>
                <w:bCs/>
                <w:i w:val="0"/>
                <w:iCs w:val="0"/>
                <w:color w:val="auto"/>
                <w:sz w:val="21"/>
                <w:szCs w:val="21"/>
              </w:rPr>
              <w:t>提交；</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技术文件：</w:t>
            </w:r>
            <w:r>
              <w:rPr>
                <w:rFonts w:hint="eastAsia" w:asciiTheme="minorEastAsia" w:hAnsiTheme="minorEastAsia" w:eastAsiaTheme="minorEastAsia" w:cstheme="minorEastAsia"/>
                <w:b/>
                <w:bCs/>
                <w:i w:val="0"/>
                <w:iCs w:val="0"/>
                <w:color w:val="auto"/>
                <w:sz w:val="21"/>
                <w:szCs w:val="21"/>
              </w:rPr>
              <w:t>不要求</w:t>
            </w:r>
            <w:r>
              <w:rPr>
                <w:rFonts w:hint="eastAsia" w:asciiTheme="minorEastAsia" w:hAnsiTheme="minorEastAsia" w:eastAsiaTheme="minorEastAsia" w:cstheme="minorEastAsia"/>
                <w:b/>
                <w:bCs/>
                <w:i w:val="0"/>
                <w:iCs w:val="0"/>
                <w:color w:val="auto"/>
                <w:sz w:val="21"/>
                <w:szCs w:val="21"/>
              </w:rPr>
              <w:t>提交；</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商务文件：</w:t>
            </w:r>
            <w:r>
              <w:rPr>
                <w:rFonts w:hint="eastAsia" w:asciiTheme="minorEastAsia" w:hAnsiTheme="minorEastAsia" w:eastAsiaTheme="minorEastAsia" w:cstheme="minorEastAsia"/>
                <w:b/>
                <w:bCs/>
                <w:i w:val="0"/>
                <w:iCs w:val="0"/>
                <w:color w:val="auto"/>
                <w:sz w:val="21"/>
                <w:szCs w:val="21"/>
              </w:rPr>
              <w:t>要求</w:t>
            </w:r>
            <w:r>
              <w:rPr>
                <w:rFonts w:hint="eastAsia" w:asciiTheme="minorEastAsia" w:hAnsiTheme="minorEastAsia" w:eastAsiaTheme="minorEastAsia" w:cstheme="minorEastAsia"/>
                <w:b/>
                <w:bCs/>
                <w:i w:val="0"/>
                <w:iCs w:val="0"/>
                <w:color w:val="auto"/>
                <w:sz w:val="21"/>
                <w:szCs w:val="21"/>
              </w:rPr>
              <w:t> 提交；</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iCs/>
                <w:color w:val="auto"/>
                <w:sz w:val="21"/>
                <w:szCs w:val="21"/>
              </w:rPr>
            </w:pPr>
            <w:r>
              <w:rPr>
                <w:rFonts w:hint="eastAsia" w:asciiTheme="minorEastAsia" w:hAnsiTheme="minorEastAsia" w:eastAsiaTheme="minorEastAsia" w:cstheme="minorEastAsia"/>
                <w:b/>
                <w:bCs/>
                <w:i w:val="0"/>
                <w:iCs w:val="0"/>
                <w:color w:val="auto"/>
                <w:sz w:val="21"/>
                <w:szCs w:val="21"/>
              </w:rPr>
              <w:t>其中，</w:t>
            </w:r>
            <w:r>
              <w:rPr>
                <w:rFonts w:hint="eastAsia" w:asciiTheme="minorEastAsia" w:hAnsiTheme="minorEastAsia" w:eastAsiaTheme="minorEastAsia" w:cstheme="minorEastAsia"/>
                <w:b/>
                <w:bCs/>
                <w:i w:val="0"/>
                <w:iCs w:val="0"/>
                <w:color w:val="auto"/>
                <w:sz w:val="21"/>
                <w:szCs w:val="21"/>
                <w:lang w:val="en-US" w:eastAsia="zh-CN"/>
              </w:rPr>
              <w:t>不</w:t>
            </w:r>
            <w:r>
              <w:rPr>
                <w:rFonts w:hint="eastAsia" w:asciiTheme="minorEastAsia" w:hAnsiTheme="minorEastAsia" w:eastAsiaTheme="minorEastAsia" w:cstheme="minorEastAsia"/>
                <w:b/>
                <w:bCs/>
                <w:i w:val="0"/>
                <w:iCs w:val="0"/>
                <w:color w:val="auto"/>
                <w:sz w:val="21"/>
                <w:szCs w:val="21"/>
              </w:rPr>
              <w:t>要求</w:t>
            </w:r>
            <w:r>
              <w:rPr>
                <w:rFonts w:hint="eastAsia" w:asciiTheme="minorEastAsia" w:hAnsiTheme="minorEastAsia" w:eastAsiaTheme="minorEastAsia" w:cstheme="minorEastAsia"/>
                <w:b/>
                <w:bCs/>
                <w:i w:val="0"/>
                <w:iCs w:val="0"/>
                <w:color w:val="auto"/>
                <w:sz w:val="21"/>
                <w:szCs w:val="21"/>
              </w:rPr>
              <w:t>提交已标价工程量清单XML电子文档； 已标价工程量清单XML电子文档的具体要求：</w:t>
            </w:r>
            <w:r>
              <w:rPr>
                <w:rFonts w:hint="eastAsia" w:asciiTheme="minorEastAsia" w:hAnsiTheme="minorEastAsia" w:cstheme="minorEastAsia"/>
                <w:b/>
                <w:bCs/>
                <w:i w:val="0"/>
                <w:iCs w:val="0"/>
                <w:color w:val="auto"/>
                <w:sz w:val="21"/>
                <w:szCs w:val="21"/>
                <w:lang w:val="en-US" w:eastAsia="zh-CN"/>
              </w:rPr>
              <w:t xml:space="preserve">/ </w:t>
            </w:r>
            <w:r>
              <w:rPr>
                <w:rFonts w:hint="eastAsia" w:asciiTheme="minorEastAsia" w:hAnsiTheme="minorEastAsia" w:eastAsiaTheme="minorEastAsia" w:cstheme="minorEastAsia"/>
                <w:b/>
                <w:bCs/>
                <w:i w:val="0"/>
                <w:iCs w:val="0"/>
                <w:color w:val="auto"/>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w:t>
            </w:r>
            <w:r>
              <w:rPr>
                <w:rFonts w:hint="eastAsia" w:asciiTheme="minorEastAsia" w:hAnsiTheme="minorEastAsia" w:cstheme="minorEastAsia"/>
                <w:color w:val="auto"/>
                <w:kern w:val="0"/>
                <w:sz w:val="21"/>
                <w:szCs w:val="21"/>
                <w:lang w:val="en-US" w:eastAsia="zh-CN" w:bidi="ar"/>
              </w:rPr>
              <w:t>6</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20.5</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投标文件编制和加密要求</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5"/>
              <w:shd w:val="clear" w:color="auto" w:fill="FFFFFF"/>
              <w:adjustRightInd w:val="0"/>
              <w:snapToGrid w:val="0"/>
              <w:spacing w:line="340" w:lineRule="exact"/>
              <w:ind w:firstLine="420" w:firstLineChars="200"/>
              <w:rPr>
                <w:rFonts w:hint="eastAsia" w:ascii="宋体" w:hAnsi="宋体" w:eastAsia="宋体" w:cs="宋体"/>
                <w:b/>
                <w:bCs/>
                <w:color w:val="auto"/>
                <w:sz w:val="21"/>
                <w:szCs w:val="21"/>
                <w:u w:val="single"/>
                <w:lang w:eastAsia="zh-CN"/>
              </w:rPr>
            </w:pPr>
            <w:r>
              <w:rPr>
                <w:rFonts w:hint="eastAsia" w:ascii="宋体" w:hAnsi="宋体" w:eastAsia="宋体" w:cs="宋体"/>
                <w:color w:val="auto"/>
                <w:sz w:val="21"/>
                <w:szCs w:val="21"/>
              </w:rPr>
              <w:t>投标文件编制工具软件名称及版本：</w:t>
            </w:r>
            <w:r>
              <w:rPr>
                <w:rFonts w:hint="eastAsia" w:ascii="宋体" w:hAnsi="宋体" w:eastAsia="宋体" w:cs="宋体"/>
                <w:color w:val="auto"/>
                <w:sz w:val="21"/>
                <w:szCs w:val="21"/>
                <w:u w:val="single"/>
                <w:lang w:eastAsia="zh-CN"/>
              </w:rPr>
              <w:t>https://easy-prt.com/</w:t>
            </w:r>
            <w:r>
              <w:rPr>
                <w:rFonts w:hint="eastAsia" w:ascii="宋体" w:hAnsi="宋体" w:eastAsia="宋体" w:cs="宋体"/>
                <w:color w:val="auto"/>
                <w:sz w:val="21"/>
                <w:szCs w:val="21"/>
                <w:u w:val="single"/>
                <w:lang w:val="en-US" w:eastAsia="zh-CN"/>
              </w:rPr>
              <w:t>工采通电子招投标交易平台</w:t>
            </w:r>
          </w:p>
          <w:p>
            <w:pPr>
              <w:pStyle w:val="5"/>
              <w:shd w:val="clear" w:color="auto" w:fill="FFFFFF"/>
              <w:snapToGrid w:val="0"/>
              <w:spacing w:line="380" w:lineRule="exact"/>
              <w:ind w:firstLine="0"/>
              <w:jc w:val="left"/>
              <w:rPr>
                <w:rFonts w:hint="eastAsia" w:ascii="宋体" w:hAnsi="宋体" w:eastAsia="宋体" w:cs="宋体"/>
                <w:color w:val="auto"/>
                <w:sz w:val="21"/>
                <w:szCs w:val="21"/>
              </w:rPr>
            </w:pPr>
            <w:r>
              <w:rPr>
                <w:rFonts w:hint="eastAsia" w:ascii="宋体" w:hAnsi="宋体" w:eastAsia="宋体" w:cs="宋体"/>
                <w:b/>
                <w:bCs/>
                <w:color w:val="auto"/>
                <w:sz w:val="21"/>
                <w:szCs w:val="21"/>
              </w:rPr>
              <w:t>投标文件编制和加密要求</w:t>
            </w:r>
            <w:r>
              <w:rPr>
                <w:rFonts w:hint="eastAsia" w:ascii="宋体" w:hAnsi="宋体" w:eastAsia="宋体" w:cs="宋体"/>
                <w:color w:val="auto"/>
                <w:sz w:val="21"/>
                <w:szCs w:val="21"/>
              </w:rPr>
              <w:t>：</w:t>
            </w:r>
          </w:p>
          <w:p>
            <w:pPr>
              <w:pStyle w:val="5"/>
              <w:keepNext w:val="0"/>
              <w:keepLines w:val="0"/>
              <w:pageBreakBefore w:val="0"/>
              <w:widowControl w:val="0"/>
              <w:shd w:val="clear" w:color="auto" w:fill="FFFFFF"/>
              <w:kinsoku/>
              <w:wordWrap/>
              <w:overflowPunct/>
              <w:topLinePunct w:val="0"/>
              <w:bidi w:val="0"/>
              <w:adjustRightInd w:val="0"/>
              <w:snapToGrid w:val="0"/>
              <w:spacing w:line="330" w:lineRule="exact"/>
              <w:ind w:right="0" w:rightChars="0" w:firstLine="420" w:firstLineChars="200"/>
              <w:jc w:val="left"/>
              <w:outlineLvl w:val="9"/>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lang w:eastAsia="zh-CN"/>
              </w:rPr>
              <w:t>①</w:t>
            </w:r>
            <w:r>
              <w:rPr>
                <w:rFonts w:hint="eastAsia" w:ascii="宋体" w:hAnsi="宋体" w:eastAsia="宋体" w:cs="宋体"/>
                <w:color w:val="auto"/>
                <w:sz w:val="21"/>
                <w:szCs w:val="21"/>
                <w:u w:val="single"/>
              </w:rPr>
              <w:t xml:space="preserve">投标文件应按第八章“投标文件格式”进行编制，如有必要，可以增加附页，作为投标文件的组成部分。其中，投标函附录在 满足招标文件实质性要求的基础上，可以提出比招标文件要求更有利于招标人的承诺。 </w:t>
            </w:r>
          </w:p>
          <w:p>
            <w:pPr>
              <w:pStyle w:val="5"/>
              <w:keepNext w:val="0"/>
              <w:keepLines w:val="0"/>
              <w:pageBreakBefore w:val="0"/>
              <w:widowControl w:val="0"/>
              <w:shd w:val="clear" w:color="auto" w:fill="FFFFFF"/>
              <w:kinsoku/>
              <w:wordWrap/>
              <w:overflowPunct/>
              <w:topLinePunct w:val="0"/>
              <w:bidi w:val="0"/>
              <w:adjustRightInd w:val="0"/>
              <w:snapToGrid w:val="0"/>
              <w:spacing w:line="330" w:lineRule="exact"/>
              <w:ind w:right="0" w:rightChars="0"/>
              <w:outlineLvl w:val="9"/>
              <w:rPr>
                <w:rFonts w:hint="eastAsia" w:ascii="宋体" w:hAnsi="宋体" w:eastAsia="宋体" w:cs="宋体"/>
                <w:color w:val="auto"/>
                <w:sz w:val="21"/>
                <w:szCs w:val="21"/>
                <w:u w:val="single"/>
              </w:rPr>
            </w:pPr>
            <w:r>
              <w:rPr>
                <w:rFonts w:hint="eastAsia" w:ascii="宋体" w:hAnsi="宋体" w:eastAsia="宋体" w:cs="宋体"/>
                <w:b/>
                <w:bCs/>
                <w:color w:val="auto"/>
                <w:sz w:val="21"/>
                <w:szCs w:val="21"/>
                <w:u w:val="single"/>
                <w:lang w:eastAsia="zh-CN"/>
              </w:rPr>
              <w:t>②</w:t>
            </w:r>
            <w:r>
              <w:rPr>
                <w:rFonts w:hint="eastAsia" w:ascii="宋体" w:hAnsi="宋体" w:eastAsia="宋体" w:cs="宋体"/>
                <w:b/>
                <w:bCs/>
                <w:color w:val="auto"/>
                <w:sz w:val="21"/>
                <w:szCs w:val="21"/>
                <w:u w:val="single"/>
              </w:rPr>
              <w:t>投标文件文件包制作并转换成PDF格式导入，并完成网络递交。</w:t>
            </w:r>
          </w:p>
          <w:p>
            <w:pPr>
              <w:pStyle w:val="5"/>
              <w:keepNext w:val="0"/>
              <w:keepLines w:val="0"/>
              <w:pageBreakBefore w:val="0"/>
              <w:widowControl w:val="0"/>
              <w:shd w:val="clear" w:color="auto" w:fill="FFFFFF"/>
              <w:kinsoku/>
              <w:wordWrap/>
              <w:overflowPunct/>
              <w:topLinePunct w:val="0"/>
              <w:bidi w:val="0"/>
              <w:adjustRightInd w:val="0"/>
              <w:snapToGrid w:val="0"/>
              <w:spacing w:line="330" w:lineRule="exact"/>
              <w:ind w:right="0" w:rightChars="0" w:firstLine="0"/>
              <w:jc w:val="left"/>
              <w:outlineLvl w:val="9"/>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rPr>
              <w:t>电子交易平台为投标人提供在线或离线编辑和制作投标文件的功能，主要包括文件的导入、文件内容编辑、工程量清单报价（如有）导入、版式文件转换、电子签章、文件生成、校验以及加密等功能。具体的电子投标文件制作软件的使用说明详见该电子交易平台上的相关说明或电话咨询电子交易平台</w:t>
            </w:r>
            <w:r>
              <w:rPr>
                <w:rFonts w:hint="eastAsia" w:ascii="宋体" w:hAnsi="宋体" w:eastAsia="宋体" w:cs="宋体"/>
                <w:color w:val="auto"/>
                <w:sz w:val="21"/>
                <w:szCs w:val="21"/>
                <w:u w:val="single"/>
                <w:lang w:eastAsia="zh-CN"/>
              </w:rPr>
              <w:t>。</w:t>
            </w:r>
          </w:p>
          <w:p>
            <w:pPr>
              <w:pStyle w:val="5"/>
              <w:keepNext w:val="0"/>
              <w:keepLines w:val="0"/>
              <w:pageBreakBefore w:val="0"/>
              <w:widowControl w:val="0"/>
              <w:shd w:val="clear" w:color="auto" w:fill="FFFFFF"/>
              <w:kinsoku/>
              <w:wordWrap/>
              <w:overflowPunct/>
              <w:topLinePunct w:val="0"/>
              <w:bidi w:val="0"/>
              <w:adjustRightInd w:val="0"/>
              <w:snapToGrid w:val="0"/>
              <w:spacing w:line="330" w:lineRule="exact"/>
              <w:ind w:right="0" w:rightChars="0"/>
              <w:jc w:val="left"/>
              <w:outlineLvl w:val="9"/>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lang w:eastAsia="zh-CN"/>
              </w:rPr>
              <w:t>③</w:t>
            </w:r>
            <w:r>
              <w:rPr>
                <w:rFonts w:hint="eastAsia" w:ascii="宋体" w:hAnsi="宋体" w:eastAsia="宋体" w:cs="宋体"/>
                <w:color w:val="auto"/>
                <w:sz w:val="21"/>
                <w:szCs w:val="21"/>
                <w:u w:val="single"/>
              </w:rPr>
              <w:t xml:space="preserve">投标文件应当对招标文件有关工期、投标有效期、质量要求、技术标准和要求、招标范围等实质性内容作出响应。 </w:t>
            </w:r>
          </w:p>
          <w:p>
            <w:pPr>
              <w:pStyle w:val="22"/>
              <w:keepNext w:val="0"/>
              <w:keepLines w:val="0"/>
              <w:pageBreakBefore w:val="0"/>
              <w:widowControl w:val="0"/>
              <w:shd w:val="clear" w:color="auto" w:fill="FFFFFF"/>
              <w:kinsoku/>
              <w:wordWrap/>
              <w:overflowPunct/>
              <w:topLinePunct w:val="0"/>
              <w:bidi w:val="0"/>
              <w:adjustRightInd w:val="0"/>
              <w:spacing w:line="330" w:lineRule="exact"/>
              <w:ind w:left="105" w:right="0" w:rightChars="0" w:hanging="105" w:hangingChars="50"/>
              <w:jc w:val="both"/>
              <w:outlineLvl w:val="9"/>
              <w:rPr>
                <w:rFonts w:hint="eastAsia" w:ascii="宋体" w:hAnsi="宋体" w:eastAsia="宋体" w:cs="宋体"/>
                <w:color w:val="auto"/>
                <w:sz w:val="21"/>
                <w:szCs w:val="21"/>
                <w:u w:val="single"/>
              </w:rPr>
            </w:pPr>
            <w:r>
              <w:rPr>
                <w:rFonts w:hint="eastAsia" w:ascii="宋体" w:hAnsi="宋体" w:eastAsia="宋体" w:cs="宋体"/>
                <w:color w:val="auto"/>
                <w:sz w:val="21"/>
                <w:szCs w:val="21"/>
                <w:u w:val="none"/>
              </w:rPr>
              <w:t xml:space="preserve">    </w:t>
            </w:r>
            <w:r>
              <w:rPr>
                <w:rFonts w:hint="eastAsia" w:ascii="宋体" w:hAnsi="宋体" w:eastAsia="宋体" w:cs="宋体"/>
                <w:color w:val="auto"/>
                <w:sz w:val="21"/>
                <w:szCs w:val="21"/>
                <w:u w:val="single"/>
                <w:lang w:eastAsia="zh-CN"/>
              </w:rPr>
              <w:t>④</w:t>
            </w:r>
            <w:r>
              <w:rPr>
                <w:rFonts w:hint="eastAsia" w:ascii="宋体" w:hAnsi="宋体" w:eastAsia="宋体" w:cs="宋体"/>
                <w:color w:val="auto"/>
                <w:sz w:val="21"/>
                <w:szCs w:val="21"/>
                <w:u w:val="single"/>
              </w:rPr>
              <w:t>投标人应根据招标文件及交易平台的要求对投标文件进行电子签章并加密。投标人未按规定加密的投标文件，电子交易平台拒收并提示。</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宋体" w:hAnsi="宋体" w:eastAsia="宋体" w:cs="宋体"/>
                <w:color w:val="auto"/>
                <w:sz w:val="21"/>
                <w:szCs w:val="21"/>
                <w:u w:val="single"/>
                <w:lang w:eastAsia="zh-CN"/>
              </w:rPr>
              <w:t>⑤</w:t>
            </w:r>
            <w:r>
              <w:rPr>
                <w:rFonts w:hint="eastAsia" w:ascii="宋体" w:hAnsi="宋体" w:eastAsia="宋体" w:cs="宋体"/>
                <w:color w:val="auto"/>
                <w:sz w:val="21"/>
                <w:szCs w:val="21"/>
                <w:u w:val="single"/>
              </w:rPr>
              <w:t>投标人在电子交易平台递交的投标文件以及在电子交易平台上填写或上传的资料 信息均真实、合法、有效。中标结果公示期间该部分资料信息向社会公开，以接受社会的监督。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w:t>
            </w:r>
            <w:r>
              <w:rPr>
                <w:rFonts w:hint="eastAsia" w:asciiTheme="minorEastAsia" w:hAnsiTheme="minorEastAsia" w:cstheme="minorEastAsia"/>
                <w:color w:val="auto"/>
                <w:kern w:val="0"/>
                <w:sz w:val="21"/>
                <w:szCs w:val="21"/>
                <w:lang w:val="en-US" w:eastAsia="zh-CN" w:bidi="ar"/>
              </w:rPr>
              <w:t>7</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21.5/21.6</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投标人名称变更证明材料提交要求</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1、提交时间：</w:t>
            </w:r>
            <w:r>
              <w:rPr>
                <w:rFonts w:hint="eastAsia" w:asciiTheme="minorEastAsia" w:hAnsiTheme="minorEastAsia" w:cstheme="minorEastAsia"/>
                <w:color w:val="auto"/>
                <w:sz w:val="21"/>
                <w:szCs w:val="21"/>
                <w:lang w:val="en-US" w:eastAsia="zh-CN"/>
              </w:rPr>
              <w:t>2026-09-03</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cstheme="minorEastAsia"/>
                <w:color w:val="auto"/>
                <w:sz w:val="21"/>
                <w:szCs w:val="21"/>
                <w:lang w:val="en-US" w:eastAsia="zh-CN"/>
              </w:rPr>
              <w:t>09</w:t>
            </w:r>
            <w:r>
              <w:rPr>
                <w:rFonts w:hint="eastAsia" w:asciiTheme="minorEastAsia" w:hAnsiTheme="minorEastAsia" w:eastAsiaTheme="minorEastAsia" w:cstheme="minorEastAsia"/>
                <w:color w:val="auto"/>
                <w:sz w:val="21"/>
                <w:szCs w:val="21"/>
              </w:rPr>
              <w:t>:00:00</w:t>
            </w:r>
            <w:r>
              <w:rPr>
                <w:rFonts w:hint="eastAsia" w:asciiTheme="minorEastAsia" w:hAnsiTheme="minorEastAsia" w:eastAsiaTheme="minorEastAsia" w:cstheme="minorEastAsia"/>
                <w:color w:val="auto"/>
                <w:sz w:val="21"/>
                <w:szCs w:val="21"/>
              </w:rPr>
              <w:t>前</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2、提交方式：投标人按照第</w:t>
            </w: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rPr>
              <w:t>种方式提交企业名称变更证明材料。</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①线下提交方式：</w:t>
            </w:r>
            <w:r>
              <w:rPr>
                <w:rStyle w:val="18"/>
                <w:rFonts w:hint="eastAsia" w:asciiTheme="minorEastAsia" w:hAnsiTheme="minorEastAsia" w:eastAsiaTheme="minorEastAsia" w:cstheme="minorEastAsia"/>
                <w:b/>
                <w:bCs/>
                <w:color w:val="auto"/>
                <w:sz w:val="21"/>
                <w:szCs w:val="21"/>
              </w:rPr>
              <w:t>按照提交时间和下列提交地点、密封要求，由投标人委托代理人（委托代理人应为投标人本单位在岗人员，具体要求详见第8章“投标文件格式”的规定）将变更证明材料原件单独提交给招标人。</w:t>
            </w:r>
            <w:r>
              <w:rPr>
                <w:rFonts w:hint="eastAsia" w:asciiTheme="minorEastAsia" w:hAnsiTheme="minorEastAsia" w:eastAsiaTheme="minorEastAsia" w:cstheme="minorEastAsia"/>
                <w:color w:val="auto"/>
                <w:sz w:val="21"/>
                <w:szCs w:val="21"/>
              </w:rPr>
              <w:t> 招标人应当做好接收工作，并由投标人委托代理人签字确认。</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提交地点：</w:t>
            </w:r>
            <w:r>
              <w:rPr>
                <w:rFonts w:hint="eastAsia" w:asciiTheme="minorEastAsia" w:hAnsiTheme="minorEastAsia" w:eastAsiaTheme="minorEastAsia" w:cstheme="minorEastAsia"/>
                <w:color w:val="auto"/>
                <w:sz w:val="21"/>
                <w:szCs w:val="21"/>
              </w:rPr>
              <w:t>/</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密封要求：</w:t>
            </w:r>
            <w:r>
              <w:rPr>
                <w:rFonts w:hint="eastAsia" w:asciiTheme="minorEastAsia" w:hAnsiTheme="minorEastAsia" w:eastAsiaTheme="minorEastAsia" w:cstheme="minorEastAsia"/>
                <w:color w:val="auto"/>
                <w:sz w:val="21"/>
                <w:szCs w:val="21"/>
              </w:rPr>
              <w:t>原件扫描件上传平台并加盖公章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②线上提交方式：</w:t>
            </w:r>
            <w:r>
              <w:rPr>
                <w:rFonts w:hint="eastAsia" w:asciiTheme="minorEastAsia" w:hAnsiTheme="minorEastAsia" w:eastAsiaTheme="minorEastAsia" w:cstheme="minorEastAsia"/>
                <w:color w:val="auto"/>
                <w:sz w:val="21"/>
                <w:szCs w:val="21"/>
              </w:rPr>
              <w:t>原件扫描件上传平台并加盖公章</w:t>
            </w:r>
            <w:r>
              <w:rPr>
                <w:rFonts w:hint="eastAsia" w:asciiTheme="minorEastAsia" w:hAnsiTheme="minorEastAsia" w:eastAsiaTheme="minorEastAsia" w:cstheme="minorEastAsia"/>
                <w:color w:val="auto"/>
                <w:sz w:val="21"/>
                <w:szCs w:val="21"/>
              </w:rPr>
              <w:t>（采用公共资源电子交易平台递交变更证明材料扫描件。写明具体提交要求）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w:t>
            </w:r>
            <w:r>
              <w:rPr>
                <w:rFonts w:hint="eastAsia" w:asciiTheme="minorEastAsia" w:hAnsiTheme="minorEastAsia" w:cstheme="minorEastAsia"/>
                <w:color w:val="auto"/>
                <w:kern w:val="0"/>
                <w:sz w:val="21"/>
                <w:szCs w:val="21"/>
                <w:lang w:val="en-US" w:eastAsia="zh-CN" w:bidi="ar"/>
              </w:rPr>
              <w:t>8</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22.1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开标时间</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开标时间：</w:t>
            </w:r>
            <w:r>
              <w:rPr>
                <w:rFonts w:hint="eastAsia" w:asciiTheme="minorEastAsia" w:hAnsiTheme="minorEastAsia" w:cstheme="minorEastAsia"/>
                <w:color w:val="auto"/>
                <w:sz w:val="21"/>
                <w:szCs w:val="21"/>
                <w:lang w:val="en-US" w:eastAsia="zh-CN"/>
              </w:rPr>
              <w:t>2026-09-03</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cstheme="minorEastAsia"/>
                <w:color w:val="auto"/>
                <w:sz w:val="21"/>
                <w:szCs w:val="21"/>
                <w:lang w:val="en-US" w:eastAsia="zh-CN"/>
              </w:rPr>
              <w:t>09</w:t>
            </w:r>
            <w:r>
              <w:rPr>
                <w:rFonts w:hint="eastAsia" w:asciiTheme="minorEastAsia" w:hAnsiTheme="minorEastAsia" w:eastAsiaTheme="minorEastAsia" w:cstheme="minorEastAsia"/>
                <w:color w:val="auto"/>
                <w:sz w:val="21"/>
                <w:szCs w:val="21"/>
              </w:rPr>
              <w:t>:00:00</w:t>
            </w:r>
            <w:r>
              <w:rPr>
                <w:rFonts w:hint="eastAsia" w:asciiTheme="minorEastAsia" w:hAnsiTheme="minorEastAsia" w:cstheme="minorEastAsia"/>
                <w:color w:val="auto"/>
                <w:sz w:val="21"/>
                <w:szCs w:val="21"/>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default" w:asciiTheme="minorEastAsia" w:hAnsiTheme="minorEastAsia" w:eastAsiaTheme="minorEastAsia" w:cstheme="minorEastAsia"/>
                <w:color w:val="auto"/>
                <w:sz w:val="18"/>
                <w:szCs w:val="21"/>
                <w:lang w:val="en-US"/>
              </w:rPr>
            </w:pPr>
            <w:r>
              <w:rPr>
                <w:rFonts w:hint="eastAsia" w:asciiTheme="minorEastAsia" w:hAnsiTheme="minorEastAsia" w:cstheme="minorEastAsia"/>
                <w:color w:val="auto"/>
                <w:kern w:val="0"/>
                <w:sz w:val="21"/>
                <w:szCs w:val="21"/>
                <w:lang w:val="en-US" w:eastAsia="zh-CN" w:bidi="ar"/>
              </w:rPr>
              <w:t>29</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22.2</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投标文件解密方式</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投标人在招标项目开标时需登录本项目（标段）的公共资源电子交易平台， 待解密环节开始时进行电子投标文件在线解密，</w:t>
            </w:r>
            <w:r>
              <w:rPr>
                <w:rFonts w:hint="eastAsia" w:asciiTheme="minorEastAsia" w:hAnsiTheme="minorEastAsia" w:eastAsiaTheme="minorEastAsia" w:cstheme="minorEastAsia"/>
                <w:color w:val="auto"/>
                <w:sz w:val="21"/>
                <w:szCs w:val="21"/>
                <w:highlight w:val="none"/>
              </w:rPr>
              <w:t>解密时长为：</w:t>
            </w:r>
            <w:r>
              <w:rPr>
                <w:rFonts w:hint="eastAsia" w:asciiTheme="minorEastAsia" w:hAnsi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分钟</w:t>
            </w:r>
            <w:r>
              <w:rPr>
                <w:rFonts w:hint="eastAsia" w:asciiTheme="minorEastAsia" w:hAnsiTheme="minorEastAsia" w:eastAsiaTheme="minorEastAsia" w:cstheme="minorEastAsia"/>
                <w:color w:val="auto"/>
                <w:sz w:val="21"/>
                <w:szCs w:val="21"/>
              </w:rPr>
              <w:t>。</w:t>
            </w:r>
            <w:r>
              <w:rPr>
                <w:rStyle w:val="18"/>
                <w:rFonts w:hint="eastAsia" w:asciiTheme="minorEastAsia" w:hAnsiTheme="minorEastAsia" w:eastAsiaTheme="minorEastAsia" w:cstheme="minorEastAsia"/>
                <w:b/>
                <w:bCs/>
                <w:color w:val="auto"/>
                <w:sz w:val="21"/>
                <w:szCs w:val="21"/>
              </w:rPr>
              <w:t>投标人只允许使用生成投标文件的CA数字证书进行解密。</w:t>
            </w:r>
            <w:r>
              <w:rPr>
                <w:rFonts w:hint="eastAsia" w:asciiTheme="minorEastAsia" w:hAnsiTheme="minorEastAsia" w:eastAsiaTheme="minorEastAsia" w:cstheme="minorEastAsia"/>
                <w:color w:val="auto"/>
                <w:sz w:val="21"/>
                <w:szCs w:val="21"/>
              </w:rPr>
              <w:t>投标人需及时操作并预留足够的时间进行投标文件解密，否则须自行承担解密失败的责任。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w:t>
            </w:r>
            <w:r>
              <w:rPr>
                <w:rFonts w:hint="eastAsia" w:asciiTheme="minorEastAsia" w:hAnsiTheme="minorEastAsia" w:cstheme="minorEastAsia"/>
                <w:color w:val="auto"/>
                <w:kern w:val="0"/>
                <w:sz w:val="21"/>
                <w:szCs w:val="21"/>
                <w:lang w:val="en-US" w:eastAsia="zh-CN" w:bidi="ar"/>
              </w:rPr>
              <w:t>0</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22.2</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投标文件解密失败的补救方案</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因投标人原因造成投标文件未解密的，视为撤销其投标文件；因投标人之外的原因造成投标文件未解密的，视为撤回其投标文件，投标人有权要求责任方赔偿因此此遭受的直接损失。部分投标文件未解密的，其他投标文件的开标可以继续进行。 2、在开标或评标工作开始后，因停电、网络故障、电子设备或者电子评标系统故障导致无法继续进行开标或评标时，故障可在短时间内解除的（不超过4小时），招标人可以暂停开标或评标工作，待故障解除后继续开标或评标；故障无法在短时间内解除的（超过4小时），招标人应当终止开标或评标，并配合公共资源交易场所、电子交易平台做好招投标资料的封存和保密工作，待故障解除后再重新进行开标或重新组建评标委员会进行评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w:t>
            </w:r>
            <w:r>
              <w:rPr>
                <w:rFonts w:hint="eastAsia" w:asciiTheme="minorEastAsia" w:hAnsiTheme="minorEastAsia" w:cstheme="minorEastAsia"/>
                <w:color w:val="auto"/>
                <w:kern w:val="0"/>
                <w:sz w:val="21"/>
                <w:szCs w:val="21"/>
                <w:lang w:val="en-US" w:eastAsia="zh-CN" w:bidi="ar"/>
              </w:rPr>
              <w:t>1</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22.6</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委托鉴定</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投标人对公共资源电子交易平台生成的电子投标文件软硬件信息分析结果提出异议的， 应在开标之日起</w:t>
            </w:r>
            <w:r>
              <w:rPr>
                <w:rFonts w:hint="eastAsia" w:asciiTheme="minorEastAsia" w:hAnsiTheme="minorEastAsia" w:eastAsiaTheme="minorEastAsia" w:cstheme="minorEastAsia"/>
                <w:color w:val="auto"/>
                <w:sz w:val="21"/>
                <w:szCs w:val="21"/>
              </w:rPr>
              <w:t>1</w:t>
            </w:r>
            <w:r>
              <w:rPr>
                <w:rFonts w:hint="eastAsia" w:asciiTheme="minorEastAsia" w:hAnsiTheme="minorEastAsia" w:cstheme="minorEastAsia"/>
                <w:color w:val="auto"/>
                <w:sz w:val="21"/>
                <w:szCs w:val="21"/>
                <w:lang w:val="en-US" w:eastAsia="zh-CN"/>
              </w:rPr>
              <w:t>0</w:t>
            </w:r>
            <w:r>
              <w:rPr>
                <w:rFonts w:hint="eastAsia" w:asciiTheme="minorEastAsia" w:hAnsiTheme="minorEastAsia" w:eastAsiaTheme="minorEastAsia" w:cstheme="minorEastAsia"/>
                <w:color w:val="auto"/>
                <w:sz w:val="21"/>
                <w:szCs w:val="21"/>
              </w:rPr>
              <w:t>个工作日内与招标人共同委托有资质的鉴定机构进行鉴定。</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鉴定配合事项：</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w:t>
            </w:r>
            <w:r>
              <w:rPr>
                <w:rFonts w:hint="eastAsia" w:asciiTheme="minorEastAsia" w:hAnsiTheme="minorEastAsia" w:cstheme="minorEastAsia"/>
                <w:color w:val="auto"/>
                <w:kern w:val="0"/>
                <w:sz w:val="21"/>
                <w:szCs w:val="21"/>
                <w:lang w:val="en-US" w:eastAsia="zh-CN" w:bidi="ar"/>
              </w:rPr>
              <w:t>2</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23.1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评标委员会的组建</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widowControl/>
              <w:suppressLineNumbers w:val="0"/>
              <w:wordWrap w:val="0"/>
              <w:spacing w:before="150" w:beforeAutospacing="0" w:after="150" w:afterAutospacing="0" w:line="315" w:lineRule="atLeast"/>
              <w:ind w:left="0" w:right="0"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1、评标委员会成员人数为</w:t>
            </w:r>
            <w:r>
              <w:rPr>
                <w:rFonts w:hint="eastAsia" w:asciiTheme="minorEastAsia" w:hAnsi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人，其中招标人代表</w:t>
            </w:r>
            <w:r>
              <w:rPr>
                <w:rFonts w:hint="eastAsia" w:asciiTheme="minorEastAsia" w:hAnsiTheme="minorEastAsia" w:eastAsiaTheme="minorEastAsia" w:cstheme="minorEastAsia"/>
                <w:color w:val="auto"/>
                <w:sz w:val="21"/>
                <w:szCs w:val="21"/>
              </w:rPr>
              <w:t>0</w:t>
            </w:r>
            <w:r>
              <w:rPr>
                <w:rFonts w:hint="eastAsia" w:asciiTheme="minorEastAsia" w:hAnsiTheme="minorEastAsia" w:eastAsiaTheme="minorEastAsia" w:cstheme="minorEastAsia"/>
                <w:color w:val="auto"/>
                <w:sz w:val="21"/>
                <w:szCs w:val="21"/>
              </w:rPr>
              <w:t>人，技术、经济等方面的专家</w:t>
            </w:r>
            <w:r>
              <w:rPr>
                <w:rFonts w:hint="eastAsia" w:asciiTheme="minorEastAsia" w:hAnsi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人。</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2、技术、经济等方面专家的确定方式：</w:t>
            </w:r>
            <w:r>
              <w:rPr>
                <w:rFonts w:hint="eastAsia" w:asciiTheme="minorEastAsia" w:hAnsiTheme="minorEastAsia" w:eastAsiaTheme="minorEastAsia" w:cstheme="minorEastAsia"/>
                <w:color w:val="auto"/>
                <w:sz w:val="21"/>
                <w:szCs w:val="21"/>
              </w:rPr>
              <w:t>福建省专家库中随机抽取</w:t>
            </w:r>
            <w:r>
              <w:rPr>
                <w:rFonts w:hint="eastAsia" w:asciiTheme="minorEastAsia" w:hAnsiTheme="minorEastAsia" w:eastAsiaTheme="minorEastAsia" w:cstheme="minorEastAsia"/>
                <w:color w:val="auto"/>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w:t>
            </w:r>
            <w:r>
              <w:rPr>
                <w:rFonts w:hint="eastAsia" w:asciiTheme="minorEastAsia" w:hAnsiTheme="minorEastAsia" w:cstheme="minorEastAsia"/>
                <w:color w:val="auto"/>
                <w:kern w:val="0"/>
                <w:sz w:val="21"/>
                <w:szCs w:val="21"/>
                <w:lang w:val="en-US" w:eastAsia="zh-CN" w:bidi="ar"/>
              </w:rPr>
              <w:t>3</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25.1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评标办法</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本招标项目采用的评标办法为：</w:t>
            </w:r>
            <w:r>
              <w:rPr>
                <w:rFonts w:hint="eastAsia" w:asciiTheme="minorEastAsia" w:hAnsiTheme="minorEastAsia" w:cstheme="minorEastAsia"/>
                <w:color w:val="auto"/>
                <w:sz w:val="21"/>
                <w:szCs w:val="21"/>
                <w:lang w:eastAsia="zh-CN"/>
              </w:rPr>
              <w:t>简易评标法（</w:t>
            </w:r>
            <w:r>
              <w:rPr>
                <w:rFonts w:hint="eastAsia" w:asciiTheme="minorEastAsia" w:hAnsiTheme="minorEastAsia" w:cstheme="minorEastAsia"/>
                <w:color w:val="auto"/>
                <w:sz w:val="21"/>
                <w:szCs w:val="21"/>
                <w:lang w:val="en-US" w:eastAsia="zh-CN"/>
              </w:rPr>
              <w:t>K=12%</w:t>
            </w:r>
            <w:r>
              <w:rPr>
                <w:rFonts w:hint="eastAsia" w:asciiTheme="minorEastAsia" w:hAnsiTheme="minorEastAsia" w:cstheme="minorEastAsia"/>
                <w:color w:val="auto"/>
                <w:sz w:val="21"/>
                <w:szCs w:val="21"/>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w:t>
            </w:r>
            <w:r>
              <w:rPr>
                <w:rFonts w:hint="eastAsia" w:asciiTheme="minorEastAsia" w:hAnsiTheme="minorEastAsia" w:cstheme="minorEastAsia"/>
                <w:color w:val="auto"/>
                <w:kern w:val="0"/>
                <w:sz w:val="21"/>
                <w:szCs w:val="21"/>
                <w:lang w:val="en-US" w:eastAsia="zh-CN" w:bidi="ar"/>
              </w:rPr>
              <w:t>4</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25.2.6</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投标人回复澄清、说明、补正的时限要求</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须在评标委员会在电子交易平台发出要求投标人作出必要澄清、说明或者补正通知的 30 分钟内回复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w:t>
            </w:r>
            <w:r>
              <w:rPr>
                <w:rFonts w:hint="eastAsia" w:asciiTheme="minorEastAsia" w:hAnsiTheme="minorEastAsia" w:cstheme="minorEastAsia"/>
                <w:color w:val="auto"/>
                <w:kern w:val="0"/>
                <w:sz w:val="21"/>
                <w:szCs w:val="21"/>
                <w:lang w:val="en-US" w:eastAsia="zh-CN" w:bidi="ar"/>
              </w:rPr>
              <w:t>5</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25.3/26.1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定标方式</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sym w:font="Wingdings" w:char="00A8"/>
            </w:r>
            <w:r>
              <w:rPr>
                <w:rFonts w:hint="eastAsia" w:asciiTheme="minorEastAsia" w:hAnsiTheme="minorEastAsia" w:eastAsiaTheme="minorEastAsia" w:cstheme="minorEastAsia"/>
                <w:color w:val="auto"/>
                <w:sz w:val="21"/>
                <w:szCs w:val="21"/>
              </w:rPr>
              <w:t>依据评标委员会推荐的中标候选人确定中标人</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推荐的中标候选人数：</w:t>
            </w: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w:t>
            </w:r>
            <w:r>
              <w:rPr>
                <w:rFonts w:hint="eastAsia" w:asciiTheme="minorEastAsia" w:hAnsiTheme="minorEastAsia" w:cstheme="minorEastAsia"/>
                <w:color w:val="auto"/>
                <w:kern w:val="0"/>
                <w:sz w:val="21"/>
                <w:szCs w:val="21"/>
                <w:lang w:val="en-US" w:eastAsia="zh-CN" w:bidi="ar"/>
              </w:rPr>
              <w:t>6</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29.1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履约担保金额和形式</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履约担保金额：</w:t>
            </w:r>
            <w:r>
              <w:rPr>
                <w:rFonts w:hint="eastAsia" w:asciiTheme="minorEastAsia" w:hAnsiTheme="minorEastAsia" w:eastAsiaTheme="minorEastAsia" w:cstheme="minorEastAsia"/>
                <w:color w:val="auto"/>
                <w:sz w:val="21"/>
                <w:szCs w:val="21"/>
                <w:lang w:eastAsia="zh-CN"/>
              </w:rPr>
              <w:t>签约合同价的10%</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履约担保形式：</w:t>
            </w:r>
            <w:r>
              <w:rPr>
                <w:rFonts w:hint="eastAsia" w:asciiTheme="minorEastAsia" w:hAnsiTheme="minorEastAsia" w:eastAsiaTheme="minorEastAsia" w:cstheme="minorEastAsia"/>
                <w:color w:val="auto"/>
                <w:sz w:val="21"/>
                <w:szCs w:val="21"/>
              </w:rPr>
              <w:t>现金（银行转帐或银行电汇）或</w:t>
            </w:r>
            <w:r>
              <w:rPr>
                <w:rFonts w:hint="eastAsia" w:asciiTheme="minorEastAsia" w:hAnsiTheme="minorEastAsia" w:eastAsiaTheme="minorEastAsia" w:cstheme="minorEastAsia"/>
                <w:color w:val="auto"/>
                <w:sz w:val="21"/>
                <w:szCs w:val="21"/>
                <w:lang w:eastAsia="zh-CN"/>
              </w:rPr>
              <w:t>银行保函、担保保函、保险保函。</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履约担保期限：</w:t>
            </w:r>
            <w:r>
              <w:rPr>
                <w:rFonts w:hint="eastAsia" w:asciiTheme="minorEastAsia" w:hAnsiTheme="minorEastAsia" w:cstheme="minorEastAsia"/>
                <w:color w:val="auto"/>
                <w:sz w:val="21"/>
                <w:szCs w:val="21"/>
                <w:lang w:eastAsia="zh-CN"/>
              </w:rPr>
              <w:t>与工期相同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w:t>
            </w:r>
            <w:r>
              <w:rPr>
                <w:rFonts w:hint="eastAsia" w:asciiTheme="minorEastAsia" w:hAnsiTheme="minorEastAsia" w:cstheme="minorEastAsia"/>
                <w:color w:val="auto"/>
                <w:kern w:val="0"/>
                <w:sz w:val="21"/>
                <w:szCs w:val="21"/>
                <w:lang w:val="en-US" w:eastAsia="zh-CN" w:bidi="ar"/>
              </w:rPr>
              <w:t>7</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30.1</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签订合同</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中标人在收到中标通知书后</w:t>
            </w:r>
            <w:r>
              <w:rPr>
                <w:rFonts w:hint="eastAsia" w:asciiTheme="minorEastAsia" w:hAnsiTheme="minorEastAsia" w:eastAsiaTheme="minorEastAsia" w:cstheme="minorEastAsia"/>
                <w:color w:val="auto"/>
                <w:sz w:val="21"/>
                <w:szCs w:val="21"/>
              </w:rPr>
              <w:t>30</w:t>
            </w:r>
            <w:r>
              <w:rPr>
                <w:rFonts w:hint="eastAsia" w:asciiTheme="minorEastAsia" w:hAnsiTheme="minorEastAsia" w:eastAsiaTheme="minorEastAsia" w:cstheme="minorEastAsia"/>
                <w:color w:val="auto"/>
                <w:sz w:val="21"/>
                <w:szCs w:val="21"/>
              </w:rPr>
              <w:t>天内，应派代表与招标人联系，商讨签订合同事宜。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cstheme="minorEastAsia"/>
                <w:color w:val="auto"/>
                <w:kern w:val="0"/>
                <w:sz w:val="21"/>
                <w:szCs w:val="21"/>
                <w:highlight w:val="none"/>
                <w:lang w:val="en-US" w:eastAsia="zh-CN" w:bidi="ar"/>
              </w:rPr>
              <w:t>8</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33.3</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监管部门</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default" w:asciiTheme="minorEastAsia" w:hAnsiTheme="minorEastAsia" w:eastAsiaTheme="minorEastAsia" w:cstheme="minorEastAsia"/>
                <w:color w:val="auto"/>
                <w:sz w:val="21"/>
                <w:szCs w:val="21"/>
                <w:highlight w:val="none"/>
                <w:lang w:val="en-US" w:eastAsia="zh-CN"/>
              </w:rPr>
            </w:pPr>
            <w:bookmarkStart w:id="1" w:name="OLE_LINK8"/>
            <w:r>
              <w:rPr>
                <w:rFonts w:hint="eastAsia" w:asciiTheme="minorEastAsia" w:hAnsiTheme="minorEastAsia" w:eastAsiaTheme="minorEastAsia" w:cstheme="minorEastAsia"/>
                <w:color w:val="auto"/>
                <w:sz w:val="21"/>
                <w:szCs w:val="21"/>
                <w:highlight w:val="none"/>
              </w:rPr>
              <w:t>部门或机构名称：建瓯农商银行审计部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联系电话：0599-3851960</w:t>
            </w:r>
            <w:bookmarkEnd w:id="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57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default" w:asciiTheme="minorEastAsia" w:hAnsiTheme="minorEastAsia" w:eastAsiaTheme="minorEastAsia" w:cstheme="minorEastAsia"/>
                <w:color w:val="auto"/>
                <w:sz w:val="18"/>
                <w:szCs w:val="21"/>
                <w:lang w:val="en-US"/>
              </w:rPr>
            </w:pPr>
            <w:r>
              <w:rPr>
                <w:rFonts w:hint="eastAsia" w:asciiTheme="minorEastAsia" w:hAnsiTheme="minorEastAsia" w:cstheme="minorEastAsia"/>
                <w:color w:val="auto"/>
                <w:kern w:val="0"/>
                <w:sz w:val="21"/>
                <w:szCs w:val="21"/>
                <w:lang w:val="en-US" w:eastAsia="zh-CN" w:bidi="ar"/>
              </w:rPr>
              <w:t>39</w:t>
            </w:r>
          </w:p>
        </w:tc>
        <w:tc>
          <w:tcPr>
            <w:tcW w:w="8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34.2</w:t>
            </w:r>
          </w:p>
        </w:tc>
        <w:tc>
          <w:tcPr>
            <w:tcW w:w="137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其他</w:t>
            </w:r>
          </w:p>
        </w:tc>
        <w:tc>
          <w:tcPr>
            <w:tcW w:w="610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5"/>
              <w:tabs>
                <w:tab w:val="left" w:pos="510"/>
                <w:tab w:val="left" w:pos="624"/>
              </w:tabs>
              <w:snapToGrid w:val="0"/>
              <w:spacing w:line="380" w:lineRule="exact"/>
              <w:ind w:firstLine="420" w:firstLineChars="200"/>
              <w:rPr>
                <w:rFonts w:hint="default" w:asciiTheme="minorEastAsia" w:hAnsiTheme="minorEastAsia" w:eastAsiaTheme="minorEastAsia" w:cstheme="minorEastAsia"/>
                <w:color w:val="auto"/>
                <w:sz w:val="18"/>
                <w:szCs w:val="21"/>
                <w:lang w:val="en-US" w:eastAsia="zh-CN"/>
              </w:rPr>
            </w:pPr>
            <w:r>
              <w:rPr>
                <w:rFonts w:hint="eastAsia" w:asciiTheme="minorEastAsia" w:hAnsiTheme="minorEastAsia" w:eastAsiaTheme="minorEastAsia" w:cstheme="minorEastAsia"/>
                <w:color w:val="auto"/>
                <w:sz w:val="21"/>
                <w:szCs w:val="21"/>
              </w:rPr>
              <w:t>1、中标通知书发出后，中标人放弃中标项目的，或无正当理由不与招标人签订合同的，或在签订合同时提出附加条件或者更改合同实质性条款的，或者拒不提交要求的履约保证金的， 招标人可取消其中标资格并没收其投标保证金，给招标人造成损失超过投标保证金数额的，中标人应对超过部分予以赔偿。 2、投标人以弄虚作假方式取得中标的，经查实，招标人将取消其中标资格，并没收其投标保证金。投标人捏造事实、伪造材料或者以非法手段取得证明材料进行投诉的，招标人将没收其投标保证金。3、若招标人根据需要，对本次招标范围内的工程项目和工程量进行增减中标人应无条件接受，单价按本招标文件中相应的条款进行计算;中标后,中标人编制的施工组织必须按招标人要求编制 4、本项目执行南人综〔2019〕82号关于印发《南平市工程建设领域农民工工资专用账户管理实施细则》的通知，投标人中标后应办理农民工工资专户的建立。5、本项目执行《保障农民工工资支付条例》的规定。6、本项目执行南政办〔2013〕168号《南平市强化渣土车管理指导意见》的规定。7、建设工程发承包双方应按闽建筑〔2018〕41号《关于加强建设工程主要材料和设备价格风险控制的指导意见 》的规定执行。8、投标人的电子投标文件的雷同认定及处理，按闽建筑〔2018〕29号文规定执行。</w:t>
            </w:r>
            <w:r>
              <w:rPr>
                <w:rFonts w:hint="eastAsia" w:asciiTheme="minorEastAsia" w:hAnsiTheme="minorEastAsia" w:eastAsia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、招标文件的解释权归属招标人和招标代理机构。</w:t>
            </w:r>
            <w:r>
              <w:rPr>
                <w:rFonts w:hint="eastAsia" w:asciiTheme="minorEastAsia" w:hAnsiTheme="minorEastAsia" w:eastAsiaTheme="minorEastAsia" w:cstheme="minorEastAsia"/>
                <w:color w:val="auto"/>
                <w:sz w:val="21"/>
                <w:szCs w:val="21"/>
                <w:lang w:val="en-US" w:eastAsia="zh-CN"/>
              </w:rPr>
              <w:t>11、</w:t>
            </w:r>
            <w:bookmarkStart w:id="2" w:name="OLE_LINK5"/>
            <w:r>
              <w:rPr>
                <w:rFonts w:hint="eastAsia" w:asciiTheme="minorEastAsia" w:hAnsiTheme="minorEastAsia" w:eastAsiaTheme="minorEastAsia" w:cstheme="minorEastAsia"/>
                <w:color w:val="auto"/>
                <w:sz w:val="21"/>
                <w:szCs w:val="21"/>
                <w:lang w:val="en-US" w:eastAsia="zh-CN"/>
              </w:rPr>
              <w:t>若项目遇到政府审计</w:t>
            </w:r>
            <w:bookmarkEnd w:id="2"/>
            <w:r>
              <w:rPr>
                <w:rFonts w:hint="eastAsia" w:asciiTheme="minorEastAsia" w:hAnsiTheme="minorEastAsia" w:eastAsiaTheme="minorEastAsia" w:cstheme="minorEastAsia"/>
                <w:color w:val="auto"/>
                <w:sz w:val="21"/>
                <w:szCs w:val="21"/>
                <w:lang w:val="en-US" w:eastAsia="zh-CN"/>
              </w:rPr>
              <w:t>机关审计，承包人应配合发包人做好审计工作，并以政府审计机关的审计结论作为项目结算依据，承包人应在政府审计机关出具的审计结论30日内按审计结论执行相关程序。</w:t>
            </w:r>
            <w:r>
              <w:rPr>
                <w:rFonts w:hint="eastAsia" w:asciiTheme="minorEastAsia" w:hAnsiTheme="minorEastAsia" w:cstheme="minorEastAsia"/>
                <w:color w:val="auto"/>
                <w:sz w:val="21"/>
                <w:szCs w:val="21"/>
                <w:lang w:val="en-US" w:eastAsia="zh-CN"/>
              </w:rPr>
              <w:t>12、通过全国建筑市场监管公共服务平台查询，本招标项目定标当日的拟推荐中标候选人资质（本项目所需专业工程类别），被标注“资质异常”的，不得推荐为中标候选人</w:t>
            </w:r>
            <w:r>
              <w:rPr>
                <w:rFonts w:hint="eastAsia" w:asciiTheme="minorEastAsia" w:hAnsiTheme="minorEastAsia" w:eastAsiaTheme="minorEastAsia" w:cstheme="minorEastAsia"/>
                <w:color w:val="auto"/>
                <w:sz w:val="21"/>
                <w:szCs w:val="21"/>
              </w:rPr>
              <w:t>。</w:t>
            </w:r>
            <w:r>
              <w:rPr>
                <w:rFonts w:hint="eastAsia" w:asciiTheme="minorEastAsia" w:hAnsiTheme="minorEastAsia" w:cstheme="minorEastAsia"/>
                <w:b/>
                <w:bCs/>
                <w:color w:val="auto"/>
                <w:sz w:val="21"/>
                <w:szCs w:val="21"/>
                <w:u w:val="none"/>
                <w:lang w:val="en-US" w:eastAsia="zh-CN"/>
              </w:rPr>
              <w:t>13.本项目代理服务费参照《关于招标代理、工程造价咨询行业服务收费的指导意见》（闽招协〔2021〕32号）的收费标准收取，即10670元（四舍五入计取），由中标单位支付。</w:t>
            </w:r>
          </w:p>
        </w:tc>
      </w:tr>
    </w:tbl>
    <w:p>
      <w:pPr>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第2节 投标须知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cstheme="minorEastAsia"/>
          <w:b/>
          <w:bCs/>
          <w:i w:val="0"/>
          <w:iCs w:val="0"/>
          <w:caps w:val="0"/>
          <w:color w:val="auto"/>
          <w:spacing w:val="0"/>
          <w:kern w:val="0"/>
          <w:sz w:val="28"/>
          <w:szCs w:val="2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cstheme="minorEastAsia"/>
          <w:b/>
          <w:bCs/>
          <w:i w:val="0"/>
          <w:iCs w:val="0"/>
          <w:caps w:val="0"/>
          <w:color w:val="auto"/>
          <w:spacing w:val="0"/>
          <w:kern w:val="0"/>
          <w:sz w:val="28"/>
          <w:szCs w:val="28"/>
          <w:lang w:val="en-US" w:eastAsia="zh-CN" w:bidi="ar"/>
        </w:rPr>
      </w:pPr>
      <w:r>
        <w:rPr>
          <w:rFonts w:hint="eastAsia" w:asciiTheme="minorEastAsia" w:hAnsiTheme="minorEastAsia" w:cstheme="minorEastAsia"/>
          <w:b/>
          <w:bCs/>
          <w:i w:val="0"/>
          <w:iCs w:val="0"/>
          <w:caps w:val="0"/>
          <w:color w:val="auto"/>
          <w:spacing w:val="0"/>
          <w:kern w:val="0"/>
          <w:sz w:val="28"/>
          <w:szCs w:val="28"/>
          <w:lang w:val="en-US" w:eastAsia="zh-CN" w:bidi="ar"/>
        </w:rPr>
        <w:t>详见标准施工招标文件通用本（2022年版）</w:t>
      </w:r>
    </w:p>
    <w:p>
      <w:pP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r>
        <w:rPr>
          <w:rFonts w:hint="eastAsia" w:asciiTheme="minorEastAsia" w:hAnsiTheme="minorEastAsia" w:eastAsiaTheme="minorEastAsia" w:cstheme="minorEastAsia"/>
          <w:b/>
          <w:bCs/>
          <w:i w:val="0"/>
          <w:iCs w:val="0"/>
          <w:caps w:val="0"/>
          <w:color w:val="auto"/>
          <w:spacing w:val="0"/>
          <w:kern w:val="0"/>
          <w:sz w:val="36"/>
          <w:szCs w:val="36"/>
          <w:lang w:val="en-US" w:eastAsia="zh-CN" w:bidi="ar"/>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6"/>
          <w:szCs w:val="36"/>
        </w:rPr>
      </w:pPr>
      <w:r>
        <w:rPr>
          <w:rFonts w:hint="eastAsia" w:asciiTheme="minorEastAsia" w:hAnsiTheme="minorEastAsia" w:eastAsiaTheme="minorEastAsia" w:cstheme="minorEastAsia"/>
          <w:b/>
          <w:bCs/>
          <w:i w:val="0"/>
          <w:iCs w:val="0"/>
          <w:caps w:val="0"/>
          <w:color w:val="auto"/>
          <w:spacing w:val="0"/>
          <w:kern w:val="0"/>
          <w:sz w:val="36"/>
          <w:szCs w:val="36"/>
          <w:lang w:val="en-US" w:eastAsia="zh-CN" w:bidi="ar"/>
        </w:rPr>
        <w:t>第 3 章 评标办法和标准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第1节 评标办法和标准数据表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评标办法和标准数据表（</w:t>
      </w:r>
      <w:r>
        <w:rPr>
          <w:rFonts w:hint="eastAsia" w:asciiTheme="minorEastAsia" w:hAnsiTheme="minorEastAsia" w:cstheme="minorEastAsia"/>
          <w:b/>
          <w:bCs/>
          <w:i w:val="0"/>
          <w:iCs w:val="0"/>
          <w:caps w:val="0"/>
          <w:color w:val="auto"/>
          <w:spacing w:val="0"/>
          <w:kern w:val="0"/>
          <w:sz w:val="32"/>
          <w:szCs w:val="32"/>
          <w:lang w:val="en-US" w:eastAsia="zh-CN" w:bidi="ar"/>
        </w:rPr>
        <w:t>简易评标办法</w:t>
      </w: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w:t>
      </w:r>
    </w:p>
    <w:tbl>
      <w:tblPr>
        <w:tblStyle w:val="16"/>
        <w:tblW w:w="922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27"/>
        <w:gridCol w:w="825"/>
        <w:gridCol w:w="2202"/>
        <w:gridCol w:w="54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jc w:val="center"/>
        </w:trPr>
        <w:tc>
          <w:tcPr>
            <w:tcW w:w="72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项号</w:t>
            </w:r>
          </w:p>
        </w:tc>
        <w:tc>
          <w:tcPr>
            <w:tcW w:w="8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条款号</w:t>
            </w:r>
          </w:p>
        </w:tc>
        <w:tc>
          <w:tcPr>
            <w:tcW w:w="22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条款名称</w:t>
            </w:r>
          </w:p>
        </w:tc>
        <w:tc>
          <w:tcPr>
            <w:tcW w:w="54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编列内容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72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default" w:asciiTheme="minorEastAsia" w:hAnsiTheme="minorEastAsia" w:eastAsiaTheme="minorEastAsia" w:cstheme="minorEastAsia"/>
                <w:color w:val="auto"/>
                <w:kern w:val="0"/>
                <w:sz w:val="21"/>
                <w:szCs w:val="21"/>
                <w:lang w:val="en-US" w:eastAsia="zh-CN" w:bidi="ar"/>
              </w:rPr>
            </w:pPr>
            <w:r>
              <w:rPr>
                <w:rFonts w:hint="eastAsia" w:asciiTheme="minorEastAsia" w:hAnsiTheme="minorEastAsia" w:cstheme="minorEastAsia"/>
                <w:color w:val="auto"/>
                <w:kern w:val="0"/>
                <w:sz w:val="21"/>
                <w:szCs w:val="21"/>
                <w:lang w:val="en-US" w:eastAsia="zh-CN" w:bidi="ar"/>
              </w:rPr>
              <w:t>1</w:t>
            </w:r>
          </w:p>
        </w:tc>
        <w:tc>
          <w:tcPr>
            <w:tcW w:w="8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widowControl/>
              <w:suppressLineNumbers w:val="0"/>
              <w:jc w:val="center"/>
              <w:rPr>
                <w:rFonts w:hint="eastAsia" w:asciiTheme="minorEastAsia" w:hAnsiTheme="minorEastAsia" w:eastAsiaTheme="minorEastAsia" w:cstheme="minorEastAsia"/>
                <w:color w:val="auto"/>
                <w:kern w:val="0"/>
                <w:sz w:val="21"/>
                <w:szCs w:val="21"/>
                <w:lang w:val="en-US" w:eastAsia="zh-CN" w:bidi="ar"/>
              </w:rPr>
            </w:pPr>
            <w:r>
              <w:rPr>
                <w:rFonts w:hint="eastAsia" w:asciiTheme="minorEastAsia" w:hAnsiTheme="minorEastAsia" w:eastAsiaTheme="minorEastAsia" w:cstheme="minorEastAsia"/>
                <w:color w:val="auto"/>
                <w:kern w:val="0"/>
                <w:sz w:val="21"/>
                <w:szCs w:val="21"/>
                <w:lang w:val="en-US" w:eastAsia="zh-CN" w:bidi="ar"/>
              </w:rPr>
              <w:t>2.1</w:t>
            </w:r>
          </w:p>
        </w:tc>
        <w:tc>
          <w:tcPr>
            <w:tcW w:w="22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widowControl/>
              <w:suppressLineNumbers w:val="0"/>
              <w:jc w:val="center"/>
              <w:rPr>
                <w:rFonts w:hint="eastAsia" w:asciiTheme="minorEastAsia" w:hAnsiTheme="minorEastAsia" w:eastAsiaTheme="minorEastAsia" w:cstheme="minorEastAsia"/>
                <w:color w:val="auto"/>
                <w:kern w:val="0"/>
                <w:sz w:val="21"/>
                <w:szCs w:val="21"/>
                <w:lang w:val="en-US" w:eastAsia="zh-CN" w:bidi="ar"/>
              </w:rPr>
            </w:pPr>
            <w:r>
              <w:rPr>
                <w:rFonts w:hint="eastAsia" w:asciiTheme="minorEastAsia" w:hAnsiTheme="minorEastAsia" w:eastAsiaTheme="minorEastAsia" w:cstheme="minorEastAsia"/>
                <w:color w:val="auto"/>
                <w:kern w:val="0"/>
                <w:sz w:val="21"/>
                <w:szCs w:val="21"/>
                <w:lang w:val="en-US" w:eastAsia="zh-CN" w:bidi="ar"/>
              </w:rPr>
              <w:t>招标控制价及其组成和计算方法</w:t>
            </w:r>
          </w:p>
        </w:tc>
        <w:tc>
          <w:tcPr>
            <w:tcW w:w="54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widowControl/>
              <w:suppressLineNumbers w:val="0"/>
              <w:wordWrap w:val="0"/>
              <w:spacing w:before="150" w:beforeAutospacing="0" w:after="150" w:afterAutospacing="0" w:line="315" w:lineRule="atLeast"/>
              <w:ind w:left="0" w:leftChars="0" w:right="0" w:rightChars="0" w:firstLine="420" w:firstLineChars="200"/>
              <w:rPr>
                <w:rFonts w:hint="eastAsia" w:asciiTheme="minorEastAsia" w:hAnsi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详见招标人提供的招标控制价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72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cstheme="minorEastAsia"/>
                <w:color w:val="auto"/>
                <w:kern w:val="0"/>
                <w:sz w:val="21"/>
                <w:szCs w:val="21"/>
                <w:lang w:val="en-US" w:eastAsia="zh-CN" w:bidi="ar"/>
              </w:rPr>
              <w:t>2</w:t>
            </w:r>
          </w:p>
        </w:tc>
        <w:tc>
          <w:tcPr>
            <w:tcW w:w="8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w:t>
            </w:r>
            <w:r>
              <w:rPr>
                <w:rFonts w:hint="eastAsia" w:asciiTheme="minorEastAsia" w:hAnsiTheme="minorEastAsia" w:cstheme="minorEastAsia"/>
                <w:color w:val="auto"/>
                <w:kern w:val="0"/>
                <w:sz w:val="21"/>
                <w:szCs w:val="21"/>
                <w:lang w:val="en-US" w:eastAsia="zh-CN" w:bidi="ar"/>
              </w:rPr>
              <w:t>2</w:t>
            </w:r>
          </w:p>
        </w:tc>
        <w:tc>
          <w:tcPr>
            <w:tcW w:w="22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K的取值区间</w:t>
            </w:r>
          </w:p>
        </w:tc>
        <w:tc>
          <w:tcPr>
            <w:tcW w:w="54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color w:val="auto"/>
                <w:sz w:val="21"/>
                <w:szCs w:val="21"/>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72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cstheme="minorEastAsia"/>
                <w:color w:val="auto"/>
                <w:kern w:val="0"/>
                <w:sz w:val="21"/>
                <w:szCs w:val="21"/>
                <w:lang w:val="en-US" w:eastAsia="zh-CN" w:bidi="ar"/>
              </w:rPr>
              <w:t>3</w:t>
            </w:r>
          </w:p>
        </w:tc>
        <w:tc>
          <w:tcPr>
            <w:tcW w:w="8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w:t>
            </w:r>
            <w:r>
              <w:rPr>
                <w:rFonts w:hint="eastAsia" w:asciiTheme="minorEastAsia" w:hAnsiTheme="minorEastAsia" w:cstheme="minorEastAsia"/>
                <w:color w:val="auto"/>
                <w:kern w:val="0"/>
                <w:sz w:val="21"/>
                <w:szCs w:val="21"/>
                <w:lang w:val="en-US" w:eastAsia="zh-CN" w:bidi="ar"/>
              </w:rPr>
              <w:t>3</w:t>
            </w:r>
          </w:p>
        </w:tc>
        <w:tc>
          <w:tcPr>
            <w:tcW w:w="22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评标基准价计算取值范围及评标基准价</w:t>
            </w:r>
          </w:p>
        </w:tc>
        <w:tc>
          <w:tcPr>
            <w:tcW w:w="54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本招标项目的发包价为B。发包价为工程预算造价A中可竞争项目造价下降一定幅度（设定为K）加上不可竞争项目造价之和计算。计算公式为：B=A中可竞争项目造价×(1-K)+ 不可竞争项目，</w:t>
            </w:r>
            <w:r>
              <w:rPr>
                <w:rFonts w:hint="eastAsia" w:asciiTheme="minorEastAsia" w:hAnsiTheme="minorEastAsia" w:cstheme="minorEastAsia"/>
                <w:color w:val="auto"/>
                <w:sz w:val="21"/>
                <w:szCs w:val="21"/>
                <w:lang w:eastAsia="zh-CN"/>
              </w:rPr>
              <w:t>本项目招标控制价</w:t>
            </w:r>
            <w:r>
              <w:rPr>
                <w:rFonts w:hint="eastAsia" w:asciiTheme="minorEastAsia" w:hAnsiTheme="minorEastAsia" w:cstheme="minorEastAsia"/>
                <w:color w:val="auto"/>
                <w:sz w:val="21"/>
                <w:szCs w:val="21"/>
                <w:lang w:val="en-US" w:eastAsia="zh-CN"/>
              </w:rPr>
              <w:t>1235059元，发包价为1095711元</w:t>
            </w:r>
            <w:r>
              <w:rPr>
                <w:rFonts w:hint="eastAsia" w:asciiTheme="minorEastAsia" w:hAnsiTheme="minorEastAsia" w:eastAsiaTheme="minorEastAsia" w:cstheme="minorEastAsia"/>
                <w:color w:val="auto"/>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72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cstheme="minorEastAsia"/>
                <w:color w:val="auto"/>
                <w:kern w:val="0"/>
                <w:sz w:val="21"/>
                <w:szCs w:val="21"/>
                <w:lang w:val="en-US" w:eastAsia="zh-CN" w:bidi="ar"/>
              </w:rPr>
              <w:t>4</w:t>
            </w:r>
          </w:p>
        </w:tc>
        <w:tc>
          <w:tcPr>
            <w:tcW w:w="8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2.</w:t>
            </w:r>
            <w:r>
              <w:rPr>
                <w:rFonts w:hint="eastAsia" w:asciiTheme="minorEastAsia" w:hAnsiTheme="minorEastAsia" w:cstheme="minorEastAsia"/>
                <w:color w:val="auto"/>
                <w:kern w:val="0"/>
                <w:sz w:val="21"/>
                <w:szCs w:val="21"/>
                <w:lang w:val="en-US" w:eastAsia="zh-CN" w:bidi="ar"/>
              </w:rPr>
              <w:t>4</w:t>
            </w:r>
          </w:p>
        </w:tc>
        <w:tc>
          <w:tcPr>
            <w:tcW w:w="22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随机抽取方式和程序</w:t>
            </w:r>
          </w:p>
        </w:tc>
        <w:tc>
          <w:tcPr>
            <w:tcW w:w="54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随机抽取方式：</w:t>
            </w:r>
            <w:r>
              <w:rPr>
                <w:rFonts w:hint="eastAsia" w:asciiTheme="minorEastAsia" w:hAnsiTheme="minorEastAsia" w:cstheme="minorEastAsia"/>
                <w:color w:val="auto"/>
                <w:sz w:val="21"/>
                <w:szCs w:val="21"/>
                <w:lang w:val="en-US" w:eastAsia="zh-CN"/>
              </w:rPr>
              <w:t>由电子交易平台随机抽取</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a、由电子交易平台随机抽取；</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b、开标现场随机抽球方式，具体程序：（应考虑参与抽球的投标人数量超出摇球机的可摇数量范围的具体处理方法）；</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c、由电子交易平台随机抽取和开标现场随机抽球相结合方式，具体程序：</w:t>
            </w:r>
            <w:r>
              <w:rPr>
                <w:rFonts w:hint="eastAsia" w:asciiTheme="minorEastAsia" w:hAnsiTheme="minorEastAsia" w:eastAsiaTheme="minorEastAsia" w:cstheme="minorEastAsia"/>
                <w:color w:val="auto"/>
                <w:sz w:val="21"/>
                <w:szCs w:val="21"/>
              </w:rPr>
              <w:t>具体程序由招标人及监督人现场确定</w:t>
            </w:r>
            <w:r>
              <w:rPr>
                <w:rFonts w:hint="eastAsia" w:asciiTheme="minorEastAsia" w:hAnsiTheme="minorEastAsia" w:eastAsiaTheme="minorEastAsia" w:cstheme="minorEastAsia"/>
                <w:color w:val="auto"/>
                <w:sz w:val="21"/>
                <w:szCs w:val="21"/>
              </w:rPr>
              <w:t>（应考虑参与抽球的投标人数量超出摇球机的可摇数量范围的具体处理方法）。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72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5</w:t>
            </w:r>
          </w:p>
        </w:tc>
        <w:tc>
          <w:tcPr>
            <w:tcW w:w="8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3.1.8</w:t>
            </w:r>
          </w:p>
        </w:tc>
        <w:tc>
          <w:tcPr>
            <w:tcW w:w="22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拟派出的施工现场管理人员最低资格和人数要求</w:t>
            </w:r>
          </w:p>
        </w:tc>
        <w:tc>
          <w:tcPr>
            <w:tcW w:w="54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1、项目负责人</w:t>
            </w:r>
            <w:r>
              <w:rPr>
                <w:rFonts w:hint="eastAsia" w:asciiTheme="minorEastAsia" w:hAnsiTheme="minorEastAsia" w:eastAsiaTheme="minorEastAsia" w:cstheme="minorEastAsia"/>
                <w:b/>
                <w:bCs/>
                <w:i w:val="0"/>
                <w:iCs w:val="0"/>
                <w:color w:val="auto"/>
                <w:sz w:val="21"/>
                <w:szCs w:val="21"/>
              </w:rPr>
              <w:t>1</w:t>
            </w:r>
            <w:r>
              <w:rPr>
                <w:rFonts w:hint="eastAsia" w:asciiTheme="minorEastAsia" w:hAnsiTheme="minorEastAsia" w:eastAsiaTheme="minorEastAsia" w:cstheme="minorEastAsia"/>
                <w:b/>
                <w:bCs/>
                <w:i w:val="0"/>
                <w:iCs w:val="0"/>
                <w:color w:val="auto"/>
                <w:sz w:val="21"/>
                <w:szCs w:val="21"/>
              </w:rPr>
              <w:t>人，注册建造师注册专业及等级：</w:t>
            </w:r>
            <w:r>
              <w:rPr>
                <w:rFonts w:hint="eastAsia" w:asciiTheme="minorEastAsia" w:hAnsiTheme="minorEastAsia" w:cstheme="minorEastAsia"/>
                <w:b/>
                <w:bCs/>
                <w:i w:val="0"/>
                <w:iCs w:val="0"/>
                <w:color w:val="auto"/>
                <w:sz w:val="21"/>
                <w:szCs w:val="21"/>
                <w:lang w:eastAsia="zh-CN"/>
              </w:rPr>
              <w:t>建筑</w:t>
            </w:r>
            <w:r>
              <w:rPr>
                <w:rFonts w:hint="eastAsia" w:asciiTheme="minorEastAsia" w:hAnsiTheme="minorEastAsia" w:cstheme="minorEastAsia"/>
                <w:b/>
                <w:bCs/>
                <w:i w:val="0"/>
                <w:iCs w:val="0"/>
                <w:color w:val="auto"/>
                <w:sz w:val="21"/>
                <w:szCs w:val="21"/>
                <w:lang w:val="en-US" w:eastAsia="zh-CN"/>
              </w:rPr>
              <w:t>工程专业</w:t>
            </w:r>
            <w:r>
              <w:rPr>
                <w:rFonts w:hint="eastAsia" w:asciiTheme="minorEastAsia" w:hAnsiTheme="minorEastAsia" w:eastAsiaTheme="minorEastAsia" w:cstheme="minorEastAsia"/>
                <w:b/>
                <w:bCs/>
                <w:i w:val="0"/>
                <w:iCs w:val="0"/>
                <w:color w:val="auto"/>
                <w:sz w:val="21"/>
                <w:szCs w:val="21"/>
              </w:rPr>
              <w:t>二</w:t>
            </w:r>
            <w:r>
              <w:rPr>
                <w:rFonts w:hint="eastAsia" w:asciiTheme="minorEastAsia" w:hAnsiTheme="minorEastAsia" w:eastAsiaTheme="minorEastAsia" w:cstheme="minorEastAsia"/>
                <w:b/>
                <w:i w:val="0"/>
                <w:iCs w:val="0"/>
                <w:color w:val="auto"/>
                <w:sz w:val="21"/>
                <w:szCs w:val="21"/>
              </w:rPr>
              <w:t>级</w:t>
            </w:r>
            <w:r>
              <w:rPr>
                <w:rFonts w:hint="eastAsia" w:asciiTheme="minorEastAsia" w:hAnsiTheme="minorEastAsia" w:cstheme="minorEastAsia"/>
                <w:b/>
                <w:i w:val="0"/>
                <w:iCs w:val="0"/>
                <w:color w:val="auto"/>
                <w:sz w:val="21"/>
                <w:szCs w:val="21"/>
                <w:lang w:eastAsia="zh-CN"/>
              </w:rPr>
              <w:t>建造师</w:t>
            </w:r>
            <w:r>
              <w:rPr>
                <w:rFonts w:hint="eastAsia" w:asciiTheme="minorEastAsia" w:hAnsiTheme="minorEastAsia" w:eastAsiaTheme="minorEastAsia" w:cstheme="minorEastAsia"/>
                <w:b/>
                <w:i w:val="0"/>
                <w:iCs w:val="0"/>
                <w:color w:val="auto"/>
                <w:sz w:val="21"/>
                <w:szCs w:val="21"/>
              </w:rPr>
              <w:t>(及以上)</w:t>
            </w:r>
            <w:r>
              <w:rPr>
                <w:rFonts w:hint="eastAsia" w:asciiTheme="minorEastAsia" w:hAnsiTheme="minorEastAsia" w:eastAsiaTheme="minorEastAsia" w:cstheme="minorEastAsia"/>
                <w:b/>
                <w:bCs/>
                <w:i w:val="0"/>
                <w:iCs w:val="0"/>
                <w:color w:val="auto"/>
                <w:sz w:val="21"/>
                <w:szCs w:val="21"/>
              </w:rPr>
              <w:t>，并持有合格有效的安全生产考核合格证书B证（无需资质的项目，从其规定）。拟派出项目负责人须附上其有效的注册建造师电子注册证书、身份证和住房和城乡建设行政主管部门颁发的安全生产考核合格证书B证的扫描件并加盖投标人单位公章。拟派出项目负责人必须为独立投标人或联合体牵头人的本企业在岗人员，以建造师注册证书上的聘用企业为准。</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2、项目技术负责</w:t>
            </w:r>
            <w:r>
              <w:rPr>
                <w:rFonts w:hint="eastAsia" w:asciiTheme="minorEastAsia" w:hAnsiTheme="minorEastAsia" w:eastAsiaTheme="minorEastAsia" w:cstheme="minorEastAsia"/>
                <w:b/>
                <w:bCs/>
                <w:i w:val="0"/>
                <w:iCs w:val="0"/>
                <w:color w:val="auto"/>
                <w:sz w:val="21"/>
                <w:szCs w:val="21"/>
              </w:rPr>
              <w:t>1</w:t>
            </w:r>
            <w:r>
              <w:rPr>
                <w:rFonts w:hint="eastAsia" w:asciiTheme="minorEastAsia" w:hAnsiTheme="minorEastAsia" w:eastAsiaTheme="minorEastAsia" w:cstheme="minorEastAsia"/>
                <w:b/>
                <w:bCs/>
                <w:i w:val="0"/>
                <w:iCs w:val="0"/>
                <w:color w:val="auto"/>
                <w:sz w:val="21"/>
                <w:szCs w:val="21"/>
              </w:rPr>
              <w:t>人，职称：</w:t>
            </w:r>
            <w:r>
              <w:rPr>
                <w:rFonts w:hint="eastAsia" w:asciiTheme="minorEastAsia" w:hAnsiTheme="minorEastAsia" w:eastAsiaTheme="minorEastAsia" w:cstheme="minorEastAsia"/>
                <w:b/>
                <w:bCs/>
                <w:i w:val="0"/>
                <w:iCs w:val="0"/>
                <w:color w:val="auto"/>
                <w:sz w:val="21"/>
                <w:szCs w:val="21"/>
              </w:rPr>
              <w:t>中</w:t>
            </w:r>
            <w:r>
              <w:rPr>
                <w:rFonts w:hint="eastAsia" w:asciiTheme="minorEastAsia" w:hAnsiTheme="minorEastAsia" w:cstheme="minorEastAsia"/>
                <w:b/>
                <w:bCs/>
                <w:i w:val="0"/>
                <w:iCs w:val="0"/>
                <w:color w:val="auto"/>
                <w:sz w:val="21"/>
                <w:szCs w:val="21"/>
                <w:lang w:val="en-US" w:eastAsia="zh-CN"/>
              </w:rPr>
              <w:t xml:space="preserve"> </w:t>
            </w:r>
            <w:r>
              <w:rPr>
                <w:rFonts w:hint="eastAsia" w:asciiTheme="minorEastAsia" w:hAnsiTheme="minorEastAsia" w:eastAsiaTheme="minorEastAsia" w:cstheme="minorEastAsia"/>
                <w:b/>
                <w:bCs/>
                <w:i w:val="0"/>
                <w:iCs w:val="0"/>
                <w:color w:val="auto"/>
                <w:sz w:val="21"/>
                <w:szCs w:val="21"/>
              </w:rPr>
              <w:t>级及以上工程类职称</w:t>
            </w:r>
            <w:r>
              <w:rPr>
                <w:rFonts w:hint="eastAsia" w:ascii="宋体" w:hAnsi="宋体" w:eastAsia="宋体" w:cs="宋体"/>
                <w:b/>
                <w:bCs/>
                <w:i w:val="0"/>
                <w:iCs w:val="0"/>
                <w:color w:val="auto"/>
                <w:sz w:val="21"/>
                <w:szCs w:val="21"/>
                <w:u w:val="single"/>
                <w:lang w:val="en-US" w:eastAsia="zh-CN"/>
              </w:rPr>
              <w:t>（只考核工程师职称等级，无需考核职称专业）</w:t>
            </w:r>
            <w:r>
              <w:rPr>
                <w:rFonts w:hint="eastAsia" w:asciiTheme="minorEastAsia" w:hAnsiTheme="minorEastAsia" w:eastAsiaTheme="minorEastAsia" w:cstheme="minorEastAsia"/>
                <w:b/>
                <w:bCs/>
                <w:i w:val="0"/>
                <w:iCs w:val="0"/>
                <w:color w:val="auto"/>
                <w:sz w:val="21"/>
                <w:szCs w:val="21"/>
              </w:rPr>
              <w:t>。拟派出项目技术负责人须附上其职称证书能够证明其资格符合招标文件要求职称等级的相关证明材料扫描件并加盖投标人单位公章。拟派出项目技术负责人必须为独立投标人或联合体牵头人的本企业在岗人员，以住房和城乡建设行政主管部门颁发的有效执业注册证书或社保管理部门出具的社保缴费证明所署单位为准。</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其他施工现场管理人员根据《福建省房建和市政基础设施工程项目部施工管理人员配备标准》（闽建建〔2018〕37号文附件1，文件有修改或更新的，则以修改或更新后的内容为准）的最低配备标准，设置相应岗位和数量。</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Theme="minorEastAsia" w:hAnsiTheme="minorEastAsia" w:eastAsiaTheme="minorEastAsia" w:cstheme="minorEastAsia"/>
                <w:color w:val="auto"/>
                <w:sz w:val="21"/>
                <w:szCs w:val="21"/>
              </w:rPr>
            </w:pPr>
            <w:r>
              <w:rPr>
                <w:rStyle w:val="18"/>
                <w:rFonts w:hint="eastAsia" w:asciiTheme="minorEastAsia" w:hAnsiTheme="minorEastAsia" w:eastAsiaTheme="minorEastAsia" w:cstheme="minorEastAsia"/>
                <w:b/>
                <w:bCs/>
                <w:color w:val="auto"/>
                <w:sz w:val="21"/>
                <w:szCs w:val="21"/>
              </w:rPr>
              <w:t>（</w:t>
            </w:r>
            <w:r>
              <w:rPr>
                <w:rStyle w:val="18"/>
                <w:rFonts w:hint="eastAsia" w:asciiTheme="minorEastAsia" w:hAnsiTheme="minorEastAsia" w:cstheme="minorEastAsia"/>
                <w:b/>
                <w:bCs/>
                <w:color w:val="auto"/>
                <w:sz w:val="21"/>
                <w:szCs w:val="21"/>
                <w:lang w:val="en-US" w:eastAsia="zh-CN"/>
              </w:rPr>
              <w:t>1</w:t>
            </w:r>
            <w:r>
              <w:rPr>
                <w:rStyle w:val="18"/>
                <w:rFonts w:hint="eastAsia" w:asciiTheme="minorEastAsia" w:hAnsiTheme="minorEastAsia" w:eastAsiaTheme="minorEastAsia" w:cstheme="minorEastAsia"/>
                <w:b/>
                <w:bCs/>
                <w:color w:val="auto"/>
                <w:sz w:val="21"/>
                <w:szCs w:val="21"/>
              </w:rPr>
              <w:t>）上述各类执业注册证书发生变更的，应按有关规定办理完变更手续后方可参加投标，并以发证机关核准的变更为准，否则其投标将被否决。</w:t>
            </w:r>
            <w:r>
              <w:rPr>
                <w:rFonts w:hint="eastAsia" w:asciiTheme="minorEastAsia" w:hAnsiTheme="minorEastAsia" w:eastAsiaTheme="minorEastAsia" w:cstheme="minorEastAsia"/>
                <w:color w:val="auto"/>
                <w:sz w:val="21"/>
                <w:szCs w:val="21"/>
              </w:rPr>
              <w:t>（</w:t>
            </w:r>
            <w:r>
              <w:rPr>
                <w:rFonts w:hint="eastAsia" w:asciiTheme="minorEastAsia" w:hAnsi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）对除项目负责人、项目技术负责人外的其他施工现场管理人员，投标人无需提交其他相关证明材料。</w:t>
            </w:r>
            <w:r>
              <w:rPr>
                <w:rFonts w:hint="eastAsia" w:asciiTheme="minorEastAsia" w:hAnsiTheme="minorEastAsia" w:eastAsiaTheme="minorEastAsia" w:cstheme="minorEastAsia"/>
                <w:color w:val="auto"/>
                <w:sz w:val="21"/>
                <w:szCs w:val="21"/>
                <w:lang w:val="en-US" w:eastAsia="zh-CN"/>
              </w:rPr>
              <w:t>（3）在合同签订后无法按《福建省房建和市政基础设施工程项目部施工管理人员配备标准》（闽建建〔2018〕37号文附件1，文件有修改或更新的，则以修改或更新后的内容为准）的最低配备标准，设置相应岗位和数量并提供相应人员证书的，你方有权解除合同并按违约追究我方责任。（4）除</w:t>
            </w:r>
            <w:r>
              <w:rPr>
                <w:rFonts w:hint="eastAsia" w:asciiTheme="minorEastAsia" w:hAnsiTheme="minorEastAsia" w:eastAsiaTheme="minorEastAsia" w:cstheme="minorEastAsia"/>
                <w:color w:val="auto"/>
                <w:kern w:val="0"/>
                <w:sz w:val="21"/>
                <w:szCs w:val="21"/>
                <w:lang w:val="en-US" w:eastAsia="zh-CN" w:bidi="ar"/>
              </w:rPr>
              <w:t>不可抗力外, 投标人变更项目负责人或项目技术负责人，每人每次向招标人交纳10万元违约金 ；其他管理人员每人每次向招标人交纳3万元违约金。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jc w:val="center"/>
        </w:trPr>
        <w:tc>
          <w:tcPr>
            <w:tcW w:w="72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6</w:t>
            </w:r>
          </w:p>
        </w:tc>
        <w:tc>
          <w:tcPr>
            <w:tcW w:w="8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3.1.9</w:t>
            </w:r>
          </w:p>
        </w:tc>
        <w:tc>
          <w:tcPr>
            <w:tcW w:w="22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kern w:val="0"/>
                <w:sz w:val="21"/>
                <w:szCs w:val="21"/>
                <w:lang w:val="en-US" w:eastAsia="zh-CN" w:bidi="ar"/>
              </w:rPr>
              <w:t>投标人的“类似工程业绩”要求</w:t>
            </w:r>
          </w:p>
        </w:tc>
        <w:tc>
          <w:tcPr>
            <w:tcW w:w="54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1、投标人“类似工程业绩”要求：</w:t>
            </w:r>
            <w:r>
              <w:rPr>
                <w:rFonts w:hint="eastAsia" w:asciiTheme="minorEastAsia" w:hAnsiTheme="minorEastAsia" w:eastAsiaTheme="minorEastAsia" w:cstheme="minorEastAsia"/>
                <w:b/>
                <w:bCs/>
                <w:i w:val="0"/>
                <w:iCs w:val="0"/>
                <w:color w:val="auto"/>
                <w:sz w:val="21"/>
                <w:szCs w:val="21"/>
              </w:rPr>
              <w:t>0</w:t>
            </w:r>
            <w:r>
              <w:rPr>
                <w:rFonts w:hint="eastAsia" w:asciiTheme="minorEastAsia" w:hAnsiTheme="minorEastAsia" w:eastAsiaTheme="minorEastAsia" w:cstheme="minorEastAsia"/>
                <w:b/>
                <w:bCs/>
                <w:i w:val="0"/>
                <w:iCs w:val="0"/>
                <w:color w:val="auto"/>
                <w:sz w:val="21"/>
                <w:szCs w:val="21"/>
              </w:rPr>
              <w:t>；“类似工程业绩”是指：自本招标项目在法定媒介发布招标公告之日的前5年内（含在法定媒介发布招标公告之日）完成的并经竣工验收合格的 </w:t>
            </w:r>
            <w:r>
              <w:rPr>
                <w:rFonts w:hint="eastAsia" w:asciiTheme="minorEastAsia" w:hAnsiTheme="minorEastAsia" w:eastAsiaTheme="minorEastAsia" w:cstheme="minorEastAsia"/>
                <w:b/>
                <w:bCs/>
                <w:i w:val="0"/>
                <w:iCs w:val="0"/>
                <w:color w:val="auto"/>
                <w:sz w:val="21"/>
                <w:szCs w:val="21"/>
              </w:rPr>
              <w:t>/</w:t>
            </w:r>
            <w:r>
              <w:rPr>
                <w:rFonts w:hint="eastAsia" w:asciiTheme="minorEastAsia" w:hAnsiTheme="minorEastAsia" w:eastAsiaTheme="minorEastAsia" w:cstheme="minorEastAsia"/>
                <w:b/>
                <w:bCs/>
                <w:i w:val="0"/>
                <w:iCs w:val="0"/>
                <w:color w:val="auto"/>
                <w:sz w:val="21"/>
                <w:szCs w:val="21"/>
              </w:rPr>
              <w:t> （“类似工程业绩”的设置应符合福建省、设区市住建部门相关规定）。</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2、“类似工程业绩”应附上施工合同和竣工验收证明等证明材料的扫描件并加盖单位公章，否则，其业绩不计。</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（1）竣工验收证明材料是指： </w:t>
            </w:r>
            <w:r>
              <w:rPr>
                <w:rFonts w:hint="eastAsia" w:asciiTheme="minorEastAsia" w:hAnsiTheme="minorEastAsia" w:eastAsiaTheme="minorEastAsia" w:cstheme="minorEastAsia"/>
                <w:b/>
                <w:bCs/>
                <w:i w:val="0"/>
                <w:iCs w:val="0"/>
                <w:color w:val="auto"/>
                <w:sz w:val="21"/>
                <w:szCs w:val="21"/>
              </w:rPr>
              <w:t>/</w:t>
            </w:r>
            <w:r>
              <w:rPr>
                <w:rFonts w:hint="eastAsia" w:asciiTheme="minorEastAsia" w:hAnsiTheme="minorEastAsia" w:eastAsiaTheme="minorEastAsia" w:cstheme="minorEastAsia"/>
                <w:b/>
                <w:bCs/>
                <w:i w:val="0"/>
                <w:iCs w:val="0"/>
                <w:color w:val="auto"/>
                <w:sz w:val="21"/>
                <w:szCs w:val="21"/>
              </w:rPr>
              <w:t> （由建设单位、监理单位（若有）、施工单位、设计单位、勘察单位（若有）共同加盖公章的单位（子单位）工程质量竣工验收记录或竣工验收报告或竣工验收备案表等竣工验收证明材料）。</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（2）“类似工程业绩”时间以竣工验收日期为准，若竣工验收证明材料有多个日期的，则以建设单位或监理单位签署的最后日期为准。</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3）若施工合同或竣工验收证明材料中均未标明招标文件中设置的“类似工程业绩”指标，应补充提交能恰当说明上述特征的证明材料，如：工程竣工图或工程造价的结算书或建设单位出具的证明文件等，否则其业绩不计。</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3、投标人提供的在福建省行政区域外完成的业绩，必须是通过住房和城乡建设部门户网站的全国建筑市场监管公共服务平台查询得到其竣工验收备案信息或竣工验收信息；提供的在福建省行政区域内完成的业绩，必须是通过福建住房和城乡建设网的福建省建设行业信息公开平台查询得到其竣工验收备案信息或竣工验收信息。且查询到的竣工验收备案信息或竣工验收信息数据应能满足本招标工程设置的指标要求，否则，其业绩不计。</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val="0"/>
                <w:iCs w:val="0"/>
                <w:color w:val="auto"/>
                <w:sz w:val="21"/>
                <w:szCs w:val="21"/>
              </w:rPr>
            </w:pPr>
            <w:r>
              <w:rPr>
                <w:rFonts w:hint="eastAsia" w:asciiTheme="minorEastAsia" w:hAnsiTheme="minorEastAsia" w:eastAsiaTheme="minorEastAsia" w:cstheme="minorEastAsia"/>
                <w:b/>
                <w:bCs/>
                <w:i w:val="0"/>
                <w:iCs w:val="0"/>
                <w:color w:val="auto"/>
                <w:sz w:val="21"/>
                <w:szCs w:val="21"/>
              </w:rPr>
              <w:t>4、通过上述平台查询的“类似工程业绩”指标与上述第2项“类似工程业绩”证明材料的同一指标特征不一致的，以最小值为准。通过上述平台查询的“竣工验收日期”与上述第2项竣工验收证明材料上的竣工验收日期不一致的，以较早时间为准。上述平台没有载明竣工验收日期，或上述第2项竣工验收证明没有签署竣工验收日期的，其业绩不计。</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i/>
                <w:iCs/>
                <w:color w:val="auto"/>
                <w:sz w:val="21"/>
                <w:szCs w:val="21"/>
              </w:rPr>
            </w:pPr>
            <w:r>
              <w:rPr>
                <w:rFonts w:hint="eastAsia" w:asciiTheme="minorEastAsia" w:hAnsiTheme="minorEastAsia" w:eastAsiaTheme="minorEastAsia" w:cstheme="minorEastAsia"/>
                <w:b/>
                <w:bCs/>
                <w:i w:val="0"/>
                <w:iCs w:val="0"/>
                <w:color w:val="auto"/>
                <w:sz w:val="21"/>
                <w:szCs w:val="21"/>
              </w:rPr>
              <w:t>5、其他要求：</w:t>
            </w:r>
            <w:r>
              <w:rPr>
                <w:rFonts w:hint="eastAsia" w:asciiTheme="minorEastAsia" w:hAnsiTheme="minorEastAsia" w:eastAsiaTheme="minorEastAsia" w:cstheme="minorEastAsia"/>
                <w:b/>
                <w:bCs/>
                <w:i w:val="0"/>
                <w:iCs w:val="0"/>
                <w:color w:val="auto"/>
                <w:sz w:val="21"/>
                <w:szCs w:val="21"/>
              </w:rPr>
              <w:t>/</w:t>
            </w:r>
            <w:r>
              <w:rPr>
                <w:rFonts w:hint="eastAsia" w:asciiTheme="minorEastAsia" w:hAnsiTheme="minorEastAsia" w:eastAsiaTheme="minorEastAsia" w:cstheme="minorEastAsia"/>
                <w:b/>
                <w:bCs/>
                <w:i w:val="0"/>
                <w:iCs w:val="0"/>
                <w:color w:val="auto"/>
                <w:sz w:val="21"/>
                <w:szCs w:val="21"/>
              </w:rPr>
              <w:t>（根据省、设区市住建主管部门的其他规定）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72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cstheme="minorEastAsia"/>
                <w:color w:val="auto"/>
                <w:kern w:val="0"/>
                <w:sz w:val="21"/>
                <w:szCs w:val="21"/>
                <w:highlight w:val="none"/>
                <w:lang w:val="en-US" w:eastAsia="zh-CN" w:bidi="ar"/>
              </w:rPr>
              <w:t>8</w:t>
            </w:r>
          </w:p>
        </w:tc>
        <w:tc>
          <w:tcPr>
            <w:tcW w:w="8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right="0"/>
              <w:jc w:val="center"/>
              <w:textAlignment w:val="auto"/>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cstheme="minorEastAsia"/>
                <w:color w:val="auto"/>
                <w:kern w:val="0"/>
                <w:sz w:val="21"/>
                <w:szCs w:val="21"/>
                <w:highlight w:val="none"/>
                <w:lang w:val="en-US" w:eastAsia="zh-CN" w:bidi="ar"/>
              </w:rPr>
              <w:t>5.1</w:t>
            </w:r>
          </w:p>
        </w:tc>
        <w:tc>
          <w:tcPr>
            <w:tcW w:w="22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widowControl/>
              <w:suppressLineNumbers w:val="0"/>
              <w:jc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抽取中标候选人方法</w:t>
            </w:r>
          </w:p>
        </w:tc>
        <w:tc>
          <w:tcPr>
            <w:tcW w:w="54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widowControl/>
              <w:suppressLineNumbers w:val="0"/>
              <w:wordWrap w:val="0"/>
              <w:spacing w:before="150" w:beforeAutospacing="0" w:after="150" w:afterAutospacing="0" w:line="315" w:lineRule="atLeast"/>
              <w:ind w:left="0" w:leftChars="0" w:right="0" w:rightChars="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简易评标法采取有限数量入围评审制。投标人数量少于20家时全部入围评审；投标人数量多于20家时，从所有投标人中随机抽取20家入围评审。经评审的合格投标人少于10家时，再从剩余的投标人中随机抽取10家入围评审，直至合格投标人不少于10家（合格投标人少于10家时且剩余投标人不足10家的，剩余投标人全部入围评审，直至合格投标人不少于3家）。②招标人在经评审合格的的投标人中，由招标人随机抽取1个号码球，公开随机抽取确定中标候选人。 ③投标人的代码球号由</w:t>
            </w:r>
            <w:r>
              <w:rPr>
                <w:rFonts w:hint="eastAsia" w:asciiTheme="minorEastAsia" w:hAnsiTheme="minorEastAsia" w:cstheme="minorEastAsia"/>
                <w:color w:val="auto"/>
                <w:sz w:val="21"/>
                <w:szCs w:val="21"/>
                <w:highlight w:val="none"/>
                <w:lang w:eastAsia="zh-CN"/>
              </w:rPr>
              <w:t>工采通</w:t>
            </w:r>
            <w:r>
              <w:rPr>
                <w:rFonts w:hint="eastAsia" w:asciiTheme="minorEastAsia" w:hAnsiTheme="minorEastAsia" w:eastAsiaTheme="minorEastAsia" w:cstheme="minorEastAsia"/>
                <w:color w:val="auto"/>
                <w:sz w:val="21"/>
                <w:szCs w:val="21"/>
                <w:highlight w:val="none"/>
              </w:rPr>
              <w:t>平台自动生成。</w:t>
            </w:r>
          </w:p>
        </w:tc>
      </w:tr>
    </w:tbl>
    <w:p>
      <w:pPr>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第2节 评标办法和标准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i w:val="0"/>
          <w:caps w:val="0"/>
          <w:color w:val="auto"/>
          <w:spacing w:val="0"/>
          <w:kern w:val="0"/>
          <w:sz w:val="28"/>
          <w:szCs w:val="28"/>
          <w:lang w:val="en-US" w:eastAsia="zh-CN" w:bidi="ar"/>
        </w:rPr>
        <w:t>简易评标法</w:t>
      </w:r>
    </w:p>
    <w:p>
      <w:pPr>
        <w:keepNext w:val="0"/>
        <w:keepLines w:val="0"/>
        <w:pageBreakBefore w:val="0"/>
        <w:numPr>
          <w:ilvl w:val="1"/>
          <w:numId w:val="1"/>
        </w:numPr>
        <w:kinsoku/>
        <w:overflowPunct/>
        <w:topLinePunct w:val="0"/>
        <w:autoSpaceDE/>
        <w:autoSpaceDN/>
        <w:bidi w:val="0"/>
        <w:adjustRightInd/>
        <w:snapToGrid/>
        <w:spacing w:before="312" w:beforeLines="100" w:line="400" w:lineRule="exact"/>
        <w:textAlignment w:val="auto"/>
        <w:rPr>
          <w:rFonts w:hint="eastAsia" w:ascii="宋体" w:hAnsi="宋体" w:cs="宋体"/>
          <w:b/>
          <w:color w:val="auto"/>
          <w:sz w:val="28"/>
        </w:rPr>
      </w:pPr>
      <w:r>
        <w:rPr>
          <w:rFonts w:hint="eastAsia" w:ascii="宋体" w:hAnsi="宋体" w:cs="宋体"/>
          <w:b/>
          <w:color w:val="auto"/>
          <w:sz w:val="28"/>
        </w:rPr>
        <w:t>评标程序</w:t>
      </w:r>
    </w:p>
    <w:p>
      <w:pPr>
        <w:keepNext w:val="0"/>
        <w:keepLines w:val="0"/>
        <w:pageBreakBefore w:val="0"/>
        <w:numPr>
          <w:ilvl w:val="2"/>
          <w:numId w:val="1"/>
        </w:numPr>
        <w:kinsoku/>
        <w:overflowPunct/>
        <w:topLinePunct w:val="0"/>
        <w:autoSpaceDE/>
        <w:autoSpaceDN/>
        <w:bidi w:val="0"/>
        <w:adjustRightInd/>
        <w:snapToGrid/>
        <w:spacing w:line="400" w:lineRule="exact"/>
        <w:textAlignment w:val="auto"/>
        <w:rPr>
          <w:rFonts w:hint="eastAsia" w:ascii="宋体" w:hAnsi="宋体" w:cs="宋体"/>
          <w:color w:val="auto"/>
          <w:sz w:val="28"/>
        </w:rPr>
      </w:pPr>
      <w:r>
        <w:rPr>
          <w:rFonts w:hint="eastAsia" w:ascii="宋体" w:hAnsi="宋体" w:cs="宋体"/>
          <w:color w:val="auto"/>
          <w:sz w:val="24"/>
        </w:rPr>
        <w:t>本招标项目评标将按以下程序进行：</w:t>
      </w:r>
    </w:p>
    <w:p>
      <w:pPr>
        <w:keepNext w:val="0"/>
        <w:keepLines w:val="0"/>
        <w:pageBreakBefore w:val="0"/>
        <w:numPr>
          <w:ilvl w:val="4"/>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4"/>
        </w:rPr>
      </w:pPr>
      <w:r>
        <w:rPr>
          <w:rFonts w:hint="eastAsia" w:ascii="宋体" w:hAnsi="宋体" w:cs="宋体"/>
          <w:color w:val="auto"/>
          <w:sz w:val="24"/>
        </w:rPr>
        <w:t>评标前准备工作；</w:t>
      </w:r>
    </w:p>
    <w:p>
      <w:pPr>
        <w:keepNext w:val="0"/>
        <w:keepLines w:val="0"/>
        <w:pageBreakBefore w:val="0"/>
        <w:numPr>
          <w:ilvl w:val="4"/>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4"/>
        </w:rPr>
      </w:pPr>
      <w:r>
        <w:rPr>
          <w:rFonts w:hint="eastAsia" w:ascii="宋体" w:hAnsi="宋体" w:cs="宋体"/>
          <w:color w:val="auto"/>
          <w:sz w:val="24"/>
        </w:rPr>
        <w:t>对资格文件进行评审；</w:t>
      </w:r>
    </w:p>
    <w:p>
      <w:pPr>
        <w:keepNext w:val="0"/>
        <w:keepLines w:val="0"/>
        <w:pageBreakBefore w:val="0"/>
        <w:numPr>
          <w:ilvl w:val="4"/>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4"/>
        </w:rPr>
      </w:pPr>
      <w:r>
        <w:rPr>
          <w:rFonts w:hint="eastAsia" w:ascii="宋体" w:hAnsi="宋体" w:cs="宋体"/>
          <w:color w:val="auto"/>
          <w:sz w:val="24"/>
        </w:rPr>
        <w:t>对商务文件进行评审；</w:t>
      </w:r>
    </w:p>
    <w:p>
      <w:pPr>
        <w:keepNext w:val="0"/>
        <w:keepLines w:val="0"/>
        <w:pageBreakBefore w:val="0"/>
        <w:numPr>
          <w:ilvl w:val="4"/>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4"/>
        </w:rPr>
      </w:pPr>
      <w:r>
        <w:rPr>
          <w:rFonts w:hint="eastAsia" w:ascii="宋体" w:hAnsi="宋体" w:cs="宋体"/>
          <w:color w:val="auto"/>
          <w:sz w:val="24"/>
        </w:rPr>
        <w:t>抽取和推荐中标候选人；</w:t>
      </w:r>
    </w:p>
    <w:p>
      <w:pPr>
        <w:keepNext w:val="0"/>
        <w:keepLines w:val="0"/>
        <w:pageBreakBefore w:val="0"/>
        <w:numPr>
          <w:ilvl w:val="4"/>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4"/>
        </w:rPr>
      </w:pPr>
      <w:r>
        <w:rPr>
          <w:rFonts w:hint="eastAsia" w:ascii="宋体" w:hAnsi="宋体" w:cs="宋体"/>
          <w:color w:val="auto"/>
          <w:sz w:val="24"/>
        </w:rPr>
        <w:t>提交评标报告。</w:t>
      </w:r>
    </w:p>
    <w:p>
      <w:pPr>
        <w:keepNext w:val="0"/>
        <w:keepLines w:val="0"/>
        <w:pageBreakBefore w:val="0"/>
        <w:kinsoku/>
        <w:overflowPunct/>
        <w:topLinePunct w:val="0"/>
        <w:autoSpaceDE/>
        <w:autoSpaceDN/>
        <w:bidi w:val="0"/>
        <w:adjustRightInd/>
        <w:snapToGrid/>
        <w:spacing w:line="400" w:lineRule="exact"/>
        <w:ind w:left="10" w:firstLine="600" w:firstLineChars="250"/>
        <w:textAlignment w:val="auto"/>
        <w:rPr>
          <w:rFonts w:hint="eastAsia" w:ascii="宋体" w:hAnsi="宋体" w:cs="宋体"/>
          <w:color w:val="auto"/>
          <w:sz w:val="24"/>
        </w:rPr>
      </w:pPr>
      <w:r>
        <w:rPr>
          <w:rFonts w:hint="eastAsia" w:ascii="宋体" w:hAnsi="宋体" w:cs="宋体"/>
          <w:color w:val="auto"/>
          <w:sz w:val="24"/>
        </w:rPr>
        <w:t>1.2评标委员会对进入评审的每个投标人的投标文件按照先资格文件、后商务文件的顺序进行评审，资格文件评审合格的，方可进入商务文件的评审。</w:t>
      </w:r>
    </w:p>
    <w:p>
      <w:pPr>
        <w:keepNext w:val="0"/>
        <w:keepLines w:val="0"/>
        <w:pageBreakBefore w:val="0"/>
        <w:numPr>
          <w:ilvl w:val="1"/>
          <w:numId w:val="1"/>
        </w:numPr>
        <w:kinsoku/>
        <w:overflowPunct/>
        <w:topLinePunct w:val="0"/>
        <w:autoSpaceDE/>
        <w:autoSpaceDN/>
        <w:bidi w:val="0"/>
        <w:adjustRightInd/>
        <w:snapToGrid/>
        <w:spacing w:before="312" w:beforeLines="100" w:line="400" w:lineRule="exact"/>
        <w:textAlignment w:val="auto"/>
        <w:rPr>
          <w:rFonts w:hint="eastAsia" w:ascii="宋体" w:hAnsi="宋体" w:cs="宋体"/>
          <w:b/>
          <w:color w:val="auto"/>
          <w:sz w:val="28"/>
        </w:rPr>
      </w:pPr>
      <w:r>
        <w:rPr>
          <w:rFonts w:hint="eastAsia" w:ascii="宋体" w:hAnsi="宋体" w:cs="宋体"/>
          <w:b/>
          <w:color w:val="auto"/>
          <w:sz w:val="28"/>
        </w:rPr>
        <w:t>招标控制价及其组成、发包价及其组成和计算方法</w:t>
      </w:r>
    </w:p>
    <w:p>
      <w:pPr>
        <w:keepNext w:val="0"/>
        <w:keepLines w:val="0"/>
        <w:pageBreakBefore w:val="0"/>
        <w:numPr>
          <w:ilvl w:val="2"/>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8"/>
        </w:rPr>
      </w:pPr>
      <w:r>
        <w:rPr>
          <w:rFonts w:hint="eastAsia" w:ascii="宋体" w:hAnsi="宋体" w:cs="宋体"/>
          <w:color w:val="auto"/>
          <w:sz w:val="24"/>
        </w:rPr>
        <w:t>招标控制价及其组成和计算方法见评标办法和标准数据表第1项。</w:t>
      </w:r>
    </w:p>
    <w:p>
      <w:pPr>
        <w:keepNext w:val="0"/>
        <w:keepLines w:val="0"/>
        <w:pageBreakBefore w:val="0"/>
        <w:numPr>
          <w:ilvl w:val="2"/>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8"/>
        </w:rPr>
      </w:pPr>
      <w:r>
        <w:rPr>
          <w:rFonts w:hint="eastAsia" w:ascii="宋体" w:hAnsi="宋体" w:cs="宋体"/>
          <w:color w:val="auto"/>
          <w:sz w:val="24"/>
        </w:rPr>
        <w:t>K值取定见评标办法和标准数据表第2项。</w:t>
      </w:r>
    </w:p>
    <w:p>
      <w:pPr>
        <w:keepNext w:val="0"/>
        <w:keepLines w:val="0"/>
        <w:pageBreakBefore w:val="0"/>
        <w:numPr>
          <w:ilvl w:val="2"/>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8"/>
        </w:rPr>
      </w:pPr>
      <w:r>
        <w:rPr>
          <w:rFonts w:hint="eastAsia" w:ascii="宋体" w:hAnsi="宋体" w:cs="宋体"/>
          <w:color w:val="auto"/>
          <w:sz w:val="24"/>
        </w:rPr>
        <w:t>发包价及其组成和计算方法见评标办法和标准数据表第3项。</w:t>
      </w:r>
    </w:p>
    <w:p>
      <w:pPr>
        <w:keepNext w:val="0"/>
        <w:keepLines w:val="0"/>
        <w:pageBreakBefore w:val="0"/>
        <w:numPr>
          <w:ilvl w:val="1"/>
          <w:numId w:val="1"/>
        </w:numPr>
        <w:kinsoku/>
        <w:overflowPunct/>
        <w:topLinePunct w:val="0"/>
        <w:autoSpaceDE/>
        <w:autoSpaceDN/>
        <w:bidi w:val="0"/>
        <w:adjustRightInd/>
        <w:snapToGrid/>
        <w:spacing w:before="312" w:beforeLines="100" w:line="400" w:lineRule="exact"/>
        <w:textAlignment w:val="auto"/>
        <w:rPr>
          <w:rFonts w:hint="eastAsia" w:ascii="宋体" w:hAnsi="宋体" w:cs="宋体"/>
          <w:b/>
          <w:color w:val="auto"/>
          <w:sz w:val="28"/>
        </w:rPr>
      </w:pPr>
      <w:r>
        <w:rPr>
          <w:rFonts w:hint="eastAsia" w:ascii="宋体" w:hAnsi="宋体" w:cs="宋体"/>
          <w:b/>
          <w:color w:val="auto"/>
          <w:sz w:val="28"/>
        </w:rPr>
        <w:t>评标前的准备工作</w:t>
      </w:r>
    </w:p>
    <w:p>
      <w:pPr>
        <w:keepNext w:val="0"/>
        <w:keepLines w:val="0"/>
        <w:pageBreakBefore w:val="0"/>
        <w:numPr>
          <w:ilvl w:val="2"/>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4"/>
        </w:rPr>
      </w:pPr>
      <w:r>
        <w:rPr>
          <w:rFonts w:hint="eastAsia" w:ascii="宋体" w:hAnsi="宋体" w:cs="宋体"/>
          <w:color w:val="auto"/>
          <w:sz w:val="24"/>
        </w:rPr>
        <w:t>根据电子交易平台自动生成的投标人代表号，按照下列办法确定进入评审的投标人名单：</w:t>
      </w:r>
    </w:p>
    <w:p>
      <w:pPr>
        <w:keepNext w:val="0"/>
        <w:keepLines w:val="0"/>
        <w:pageBreakBefore w:val="0"/>
        <w:tabs>
          <w:tab w:val="left" w:pos="1050"/>
        </w:tabs>
        <w:kinsoku/>
        <w:overflowPunct/>
        <w:topLinePunct w:val="0"/>
        <w:autoSpaceDE/>
        <w:autoSpaceDN/>
        <w:bidi w:val="0"/>
        <w:adjustRightInd/>
        <w:snapToGrid/>
        <w:spacing w:line="400" w:lineRule="exact"/>
        <w:ind w:left="510"/>
        <w:textAlignment w:val="auto"/>
        <w:rPr>
          <w:rFonts w:hint="eastAsia" w:ascii="宋体" w:hAnsi="宋体" w:cs="宋体"/>
          <w:color w:val="auto"/>
          <w:sz w:val="24"/>
        </w:rPr>
      </w:pPr>
      <w:r>
        <w:rPr>
          <w:rFonts w:hint="eastAsia" w:ascii="宋体" w:hAnsi="宋体" w:cs="宋体"/>
          <w:color w:val="auto"/>
          <w:sz w:val="24"/>
        </w:rPr>
        <w:t>（1）投标人数量少于20家时，全部入围评审。</w:t>
      </w:r>
    </w:p>
    <w:p>
      <w:pPr>
        <w:keepNext w:val="0"/>
        <w:keepLines w:val="0"/>
        <w:pageBreakBefore w:val="0"/>
        <w:tabs>
          <w:tab w:val="left" w:pos="1050"/>
        </w:tabs>
        <w:kinsoku/>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投标人数量多于20家时，从投标人中随机抽取20家入围评审，具体随机抽取方式和程序详见评标办法和标准数据表第4项。经评审的合格投标人少于10家时，再从剩余投标人中随机抽取10家入围评审，直至合格投标人不少于10家（合格投标人少于10家时且剩余投标人不足10家的，剩余投标人全部入围评审，直至合格投标人不少于3家）。</w:t>
      </w:r>
    </w:p>
    <w:p>
      <w:pPr>
        <w:keepNext w:val="0"/>
        <w:keepLines w:val="0"/>
        <w:pageBreakBefore w:val="0"/>
        <w:numPr>
          <w:ilvl w:val="2"/>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4"/>
        </w:rPr>
      </w:pPr>
      <w:r>
        <w:rPr>
          <w:rFonts w:hint="eastAsia" w:ascii="宋体" w:hAnsi="宋体" w:cs="宋体"/>
          <w:color w:val="auto"/>
          <w:sz w:val="24"/>
        </w:rPr>
        <w:t>招标人或者其委托的招标代理机构应当向评标委员会提供评标所需的信息和数据。评标委员会成员在评标前应当认真研究招标文件，至少应了解和熟悉本工程招标的目标、范围、性质、主要技术要求、标准、商务条款以及评标定标程序、标准、方法和在评标过程中考虑的相关因素。</w:t>
      </w:r>
    </w:p>
    <w:p>
      <w:pPr>
        <w:keepNext w:val="0"/>
        <w:keepLines w:val="0"/>
        <w:pageBreakBefore w:val="0"/>
        <w:tabs>
          <w:tab w:val="left" w:pos="1050"/>
        </w:tabs>
        <w:kinsoku/>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3.3</w:t>
      </w:r>
      <w:r>
        <w:rPr>
          <w:rFonts w:hint="eastAsia" w:ascii="宋体" w:hAnsi="宋体" w:cs="宋体"/>
          <w:color w:val="auto"/>
          <w:sz w:val="24"/>
          <w:szCs w:val="24"/>
        </w:rPr>
        <w:t>评标委员会应当对电子交易平台提供的各项数据、分析结果进行审查、确认，核对电子交易平台按照招标文件设置的评标参数是否与招标文件（含招标文件的澄清、修改）规定的评标办法和标准一致。如有不一致，应要求招标人修正评标参数，经评标委员会核实无误后方可评标。</w:t>
      </w:r>
    </w:p>
    <w:p>
      <w:pPr>
        <w:keepNext w:val="0"/>
        <w:keepLines w:val="0"/>
        <w:pageBreakBefore w:val="0"/>
        <w:numPr>
          <w:ilvl w:val="1"/>
          <w:numId w:val="1"/>
        </w:numPr>
        <w:kinsoku/>
        <w:overflowPunct/>
        <w:topLinePunct w:val="0"/>
        <w:autoSpaceDE/>
        <w:autoSpaceDN/>
        <w:bidi w:val="0"/>
        <w:adjustRightInd/>
        <w:snapToGrid/>
        <w:spacing w:before="312" w:beforeLines="100" w:line="400" w:lineRule="exact"/>
        <w:textAlignment w:val="auto"/>
        <w:rPr>
          <w:rFonts w:hint="eastAsia" w:ascii="宋体" w:hAnsi="宋体" w:cs="宋体"/>
          <w:b/>
          <w:color w:val="auto"/>
          <w:sz w:val="28"/>
        </w:rPr>
      </w:pPr>
      <w:r>
        <w:rPr>
          <w:rFonts w:hint="eastAsia" w:ascii="宋体" w:hAnsi="宋体" w:cs="宋体"/>
          <w:b/>
          <w:color w:val="auto"/>
          <w:sz w:val="28"/>
        </w:rPr>
        <w:t>资格文件评审办法和标准</w:t>
      </w:r>
    </w:p>
    <w:p>
      <w:pPr>
        <w:keepNext w:val="0"/>
        <w:keepLines w:val="0"/>
        <w:pageBreakBefore w:val="0"/>
        <w:numPr>
          <w:ilvl w:val="2"/>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4"/>
        </w:rPr>
      </w:pPr>
      <w:r>
        <w:rPr>
          <w:rFonts w:hint="eastAsia" w:ascii="宋体" w:hAnsi="宋体" w:cs="宋体"/>
          <w:b/>
          <w:snapToGrid w:val="0"/>
          <w:color w:val="auto"/>
          <w:sz w:val="24"/>
          <w:u w:val="double"/>
        </w:rPr>
        <w:t>资格文件有下列情形之一的，视为未能对招标文件做出实质性响应，应否决其投标，不得进入下一步评审</w:t>
      </w:r>
      <w:r>
        <w:rPr>
          <w:rFonts w:hint="eastAsia" w:ascii="宋体" w:hAnsi="宋体" w:cs="宋体"/>
          <w:color w:val="auto"/>
          <w:sz w:val="24"/>
        </w:rPr>
        <w:t>：</w:t>
      </w:r>
    </w:p>
    <w:p>
      <w:pPr>
        <w:pStyle w:val="5"/>
        <w:keepNext w:val="0"/>
        <w:keepLines w:val="0"/>
        <w:pageBreakBefore w:val="0"/>
        <w:tabs>
          <w:tab w:val="left" w:pos="400"/>
          <w:tab w:val="left" w:pos="900"/>
        </w:tabs>
        <w:kinsoku/>
        <w:overflowPunct/>
        <w:topLinePunct w:val="0"/>
        <w:autoSpaceDE/>
        <w:autoSpaceDN/>
        <w:bidi w:val="0"/>
        <w:adjustRightInd/>
        <w:snapToGrid/>
        <w:spacing w:line="400" w:lineRule="exact"/>
        <w:ind w:firstLine="482" w:firstLineChars="200"/>
        <w:textAlignment w:val="auto"/>
        <w:rPr>
          <w:rFonts w:hint="eastAsia" w:ascii="宋体" w:hAnsi="宋体" w:cs="宋体"/>
          <w:color w:val="auto"/>
          <w:kern w:val="0"/>
          <w:sz w:val="24"/>
        </w:rPr>
      </w:pPr>
      <w:r>
        <w:rPr>
          <w:rFonts w:hint="eastAsia" w:ascii="宋体" w:hAnsi="宋体" w:cs="宋体"/>
          <w:b/>
          <w:color w:val="auto"/>
          <w:kern w:val="0"/>
          <w:sz w:val="24"/>
        </w:rPr>
        <w:t>4.1.1</w:t>
      </w:r>
      <w:r>
        <w:rPr>
          <w:rFonts w:hint="eastAsia" w:ascii="宋体" w:hAnsi="宋体" w:cs="宋体"/>
          <w:b/>
          <w:color w:val="auto"/>
          <w:kern w:val="0"/>
          <w:sz w:val="24"/>
          <w:u w:val="double"/>
        </w:rPr>
        <w:t>未完整提供招标文件第8章 “资格文件格式”所规定的全部资格文件以及未按规定盖章、签字</w:t>
      </w:r>
      <w:r>
        <w:rPr>
          <w:rFonts w:hint="eastAsia" w:ascii="宋体" w:hAnsi="宋体" w:cs="宋体"/>
          <w:color w:val="auto"/>
          <w:kern w:val="0"/>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b/>
          <w:color w:val="auto"/>
          <w:kern w:val="0"/>
          <w:sz w:val="24"/>
        </w:rPr>
        <w:t>4.1.2</w:t>
      </w:r>
      <w:r>
        <w:rPr>
          <w:rFonts w:hint="eastAsia" w:ascii="宋体" w:hAnsi="宋体" w:cs="宋体"/>
          <w:b/>
          <w:color w:val="auto"/>
          <w:kern w:val="0"/>
          <w:sz w:val="24"/>
          <w:u w:val="double"/>
        </w:rPr>
        <w:t>关键内容字迹模糊、无法辨认；</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b/>
          <w:color w:val="auto"/>
          <w:kern w:val="0"/>
          <w:sz w:val="24"/>
        </w:rPr>
        <w:t>4.1.3</w:t>
      </w:r>
      <w:r>
        <w:rPr>
          <w:rFonts w:hint="eastAsia" w:ascii="宋体" w:hAnsi="宋体" w:cs="宋体"/>
          <w:b/>
          <w:color w:val="auto"/>
          <w:kern w:val="0"/>
          <w:sz w:val="24"/>
          <w:u w:val="double"/>
        </w:rPr>
        <w:t>未按招标文件规定提交投标保证金</w:t>
      </w:r>
      <w:r>
        <w:rPr>
          <w:rFonts w:hint="eastAsia" w:ascii="宋体" w:hAnsi="宋体" w:cs="宋体"/>
          <w:color w:val="auto"/>
          <w:kern w:val="0"/>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b/>
          <w:color w:val="auto"/>
          <w:kern w:val="0"/>
          <w:sz w:val="24"/>
          <w:u w:val="double"/>
        </w:rPr>
      </w:pPr>
      <w:r>
        <w:rPr>
          <w:rFonts w:hint="eastAsia" w:ascii="宋体" w:hAnsi="宋体" w:cs="宋体"/>
          <w:b/>
          <w:color w:val="auto"/>
          <w:kern w:val="0"/>
          <w:sz w:val="24"/>
        </w:rPr>
        <w:t>4.1.4</w:t>
      </w:r>
      <w:r>
        <w:rPr>
          <w:rFonts w:hint="eastAsia" w:ascii="宋体" w:hAnsi="宋体" w:cs="宋体"/>
          <w:b/>
          <w:color w:val="auto"/>
          <w:kern w:val="0"/>
          <w:sz w:val="24"/>
          <w:u w:val="double"/>
        </w:rPr>
        <w:t>不具备合格有效的企业法人营业执照</w:t>
      </w:r>
      <w:r>
        <w:rPr>
          <w:rFonts w:hint="eastAsia" w:ascii="宋体" w:hAnsi="宋体" w:cs="宋体"/>
          <w:color w:val="auto"/>
          <w:kern w:val="0"/>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firstLine="482" w:firstLineChars="200"/>
        <w:textAlignment w:val="auto"/>
        <w:rPr>
          <w:rFonts w:hint="eastAsia" w:ascii="宋体" w:hAnsi="宋体" w:cs="宋体"/>
          <w:b/>
          <w:color w:val="auto"/>
          <w:kern w:val="0"/>
          <w:sz w:val="24"/>
          <w:u w:val="double"/>
        </w:rPr>
      </w:pPr>
      <w:r>
        <w:rPr>
          <w:rFonts w:hint="eastAsia" w:ascii="宋体" w:hAnsi="宋体" w:cs="宋体"/>
          <w:b/>
          <w:color w:val="auto"/>
          <w:kern w:val="0"/>
          <w:sz w:val="24"/>
        </w:rPr>
        <w:t>4.1.5</w:t>
      </w:r>
      <w:r>
        <w:rPr>
          <w:rFonts w:hint="eastAsia" w:ascii="宋体" w:hAnsi="宋体" w:cs="宋体"/>
          <w:b/>
          <w:color w:val="auto"/>
          <w:kern w:val="0"/>
          <w:sz w:val="24"/>
          <w:u w:val="double"/>
        </w:rPr>
        <w:t>不具备有效的建设行政主管部门核发的投标须知前附表第15项规定的建筑业企业资质和《施工企业安全生产许可证》</w:t>
      </w:r>
      <w:r>
        <w:rPr>
          <w:rFonts w:hint="eastAsia" w:ascii="宋体" w:hAnsi="宋体" w:cs="宋体"/>
          <w:color w:val="auto"/>
          <w:kern w:val="0"/>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b/>
          <w:color w:val="auto"/>
          <w:kern w:val="0"/>
          <w:sz w:val="24"/>
        </w:rPr>
        <w:t>4.1.6</w:t>
      </w:r>
      <w:r>
        <w:rPr>
          <w:rFonts w:hint="eastAsia" w:ascii="宋体" w:hAnsi="宋体" w:cs="宋体"/>
          <w:b/>
          <w:color w:val="auto"/>
          <w:kern w:val="0"/>
          <w:sz w:val="24"/>
          <w:u w:val="double"/>
        </w:rPr>
        <w:t>不具有独立法人资格</w:t>
      </w:r>
      <w:r>
        <w:rPr>
          <w:rFonts w:hint="eastAsia" w:ascii="宋体" w:hAnsi="宋体" w:cs="宋体"/>
          <w:color w:val="auto"/>
          <w:kern w:val="0"/>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b/>
          <w:color w:val="auto"/>
          <w:kern w:val="0"/>
          <w:sz w:val="24"/>
        </w:rPr>
        <w:t>4.1.7</w:t>
      </w:r>
      <w:r>
        <w:rPr>
          <w:rFonts w:hint="eastAsia" w:ascii="宋体" w:hAnsi="宋体" w:cs="宋体"/>
          <w:b/>
          <w:color w:val="auto"/>
          <w:kern w:val="0"/>
          <w:sz w:val="24"/>
          <w:u w:val="double"/>
        </w:rPr>
        <w:t>联合体组成不符合招标文件规定或未附上联合体协议书</w:t>
      </w:r>
      <w:r>
        <w:rPr>
          <w:rFonts w:hint="eastAsia" w:ascii="宋体" w:hAnsi="宋体" w:cs="宋体"/>
          <w:color w:val="auto"/>
          <w:kern w:val="0"/>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b/>
          <w:color w:val="auto"/>
          <w:kern w:val="0"/>
          <w:sz w:val="24"/>
        </w:rPr>
        <w:t>4.1.8</w:t>
      </w:r>
      <w:r>
        <w:rPr>
          <w:rFonts w:hint="eastAsia" w:ascii="宋体" w:hAnsi="宋体" w:cs="宋体"/>
          <w:b/>
          <w:color w:val="auto"/>
          <w:kern w:val="0"/>
          <w:sz w:val="24"/>
          <w:u w:val="double"/>
        </w:rPr>
        <w:t>工程分包的，不符合《中华人民共和国建筑法》和相关法律法规的规定</w:t>
      </w:r>
      <w:r>
        <w:rPr>
          <w:rFonts w:hint="eastAsia" w:ascii="宋体" w:hAnsi="宋体" w:cs="宋体"/>
          <w:color w:val="auto"/>
          <w:kern w:val="0"/>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firstLine="482" w:firstLineChars="200"/>
        <w:textAlignment w:val="auto"/>
        <w:rPr>
          <w:rFonts w:hint="eastAsia" w:ascii="宋体" w:hAnsi="宋体" w:cs="宋体"/>
          <w:color w:val="auto"/>
          <w:kern w:val="0"/>
          <w:sz w:val="24"/>
        </w:rPr>
      </w:pPr>
      <w:r>
        <w:rPr>
          <w:rFonts w:hint="eastAsia" w:ascii="宋体" w:hAnsi="宋体" w:cs="宋体"/>
          <w:b/>
          <w:color w:val="auto"/>
          <w:kern w:val="0"/>
          <w:sz w:val="24"/>
        </w:rPr>
        <w:t>4.1.9</w:t>
      </w:r>
      <w:r>
        <w:rPr>
          <w:rFonts w:hint="eastAsia" w:ascii="宋体" w:hAnsi="宋体" w:cs="宋体"/>
          <w:b/>
          <w:color w:val="auto"/>
          <w:kern w:val="0"/>
          <w:sz w:val="24"/>
          <w:u w:val="double"/>
        </w:rPr>
        <w:t>拟派出的施工现场管理人员不满足评标办法和标准数据表第5项规定的要求</w:t>
      </w:r>
      <w:r>
        <w:rPr>
          <w:rFonts w:hint="eastAsia" w:ascii="宋体" w:hAnsi="宋体" w:cs="宋体"/>
          <w:color w:val="auto"/>
          <w:kern w:val="0"/>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firstLine="482" w:firstLineChars="200"/>
        <w:textAlignment w:val="auto"/>
        <w:rPr>
          <w:rFonts w:hint="eastAsia" w:ascii="宋体" w:hAnsi="宋体" w:cs="宋体"/>
          <w:color w:val="auto"/>
          <w:kern w:val="0"/>
          <w:sz w:val="24"/>
        </w:rPr>
      </w:pPr>
      <w:r>
        <w:rPr>
          <w:rFonts w:hint="eastAsia" w:ascii="宋体" w:hAnsi="宋体" w:cs="宋体"/>
          <w:b/>
          <w:color w:val="auto"/>
          <w:kern w:val="0"/>
          <w:sz w:val="24"/>
        </w:rPr>
        <w:t>4.1.10</w:t>
      </w:r>
      <w:r>
        <w:rPr>
          <w:rFonts w:hint="eastAsia" w:ascii="宋体" w:hAnsi="宋体" w:cs="宋体"/>
          <w:b/>
          <w:color w:val="auto"/>
          <w:kern w:val="0"/>
          <w:sz w:val="24"/>
          <w:u w:val="double"/>
        </w:rPr>
        <w:t>企业营业执照、资质证书、安全生产许可证上的单位名称和投标人名称不一致</w:t>
      </w:r>
      <w:r>
        <w:rPr>
          <w:rFonts w:hint="eastAsia" w:ascii="宋体" w:hAnsi="宋体" w:cs="宋体"/>
          <w:color w:val="auto"/>
          <w:kern w:val="0"/>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b/>
          <w:color w:val="auto"/>
          <w:kern w:val="0"/>
          <w:sz w:val="24"/>
        </w:rPr>
        <w:t>4.1.11</w:t>
      </w:r>
      <w:r>
        <w:rPr>
          <w:rFonts w:hint="eastAsia" w:ascii="宋体" w:hAnsi="宋体" w:cs="宋体"/>
          <w:b/>
          <w:color w:val="auto"/>
          <w:kern w:val="0"/>
          <w:sz w:val="24"/>
          <w:u w:val="double"/>
        </w:rPr>
        <w:t>存在投标须知第4.3款规定的情形之一</w:t>
      </w:r>
      <w:r>
        <w:rPr>
          <w:rFonts w:hint="eastAsia" w:ascii="宋体" w:hAnsi="宋体" w:cs="宋体"/>
          <w:color w:val="auto"/>
          <w:kern w:val="0"/>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firstLine="482" w:firstLineChars="200"/>
        <w:textAlignment w:val="auto"/>
        <w:rPr>
          <w:rFonts w:hint="eastAsia" w:ascii="宋体" w:hAnsi="宋体" w:cs="宋体"/>
          <w:b/>
          <w:color w:val="auto"/>
          <w:kern w:val="0"/>
          <w:sz w:val="24"/>
          <w:u w:val="double"/>
        </w:rPr>
      </w:pPr>
      <w:r>
        <w:rPr>
          <w:rFonts w:hint="eastAsia" w:ascii="宋体" w:hAnsi="宋体" w:cs="宋体"/>
          <w:b/>
          <w:color w:val="auto"/>
          <w:kern w:val="0"/>
          <w:sz w:val="24"/>
        </w:rPr>
        <w:t>4.1.12</w:t>
      </w:r>
      <w:r>
        <w:rPr>
          <w:rFonts w:hint="eastAsia" w:ascii="宋体" w:hAnsi="宋体" w:cs="宋体"/>
          <w:b/>
          <w:color w:val="auto"/>
          <w:kern w:val="0"/>
          <w:sz w:val="24"/>
          <w:u w:val="double"/>
        </w:rPr>
        <w:t>应用建筑施工企业信用综合评价分值的项目，投标人的企业季度信用得分低于60分；</w:t>
      </w:r>
    </w:p>
    <w:p>
      <w:pPr>
        <w:pStyle w:val="5"/>
        <w:keepNext w:val="0"/>
        <w:keepLines w:val="0"/>
        <w:pageBreakBefore w:val="0"/>
        <w:tabs>
          <w:tab w:val="left" w:pos="900"/>
        </w:tabs>
        <w:kinsoku/>
        <w:overflowPunct/>
        <w:topLinePunct w:val="0"/>
        <w:autoSpaceDE/>
        <w:autoSpaceDN/>
        <w:bidi w:val="0"/>
        <w:adjustRightInd/>
        <w:snapToGrid/>
        <w:spacing w:line="400" w:lineRule="exact"/>
        <w:ind w:firstLine="482" w:firstLineChars="200"/>
        <w:textAlignment w:val="auto"/>
        <w:rPr>
          <w:rFonts w:hint="eastAsia" w:ascii="宋体" w:hAnsi="宋体" w:cs="宋体"/>
          <w:b/>
          <w:color w:val="auto"/>
          <w:kern w:val="0"/>
          <w:sz w:val="24"/>
        </w:rPr>
      </w:pPr>
      <w:r>
        <w:rPr>
          <w:rFonts w:hint="eastAsia" w:ascii="宋体" w:hAnsi="宋体" w:cs="宋体"/>
          <w:b/>
          <w:color w:val="auto"/>
          <w:kern w:val="0"/>
          <w:sz w:val="24"/>
        </w:rPr>
        <w:t>4.1.1</w:t>
      </w:r>
      <w:r>
        <w:rPr>
          <w:rFonts w:hint="eastAsia" w:ascii="宋体" w:hAnsi="宋体" w:cs="宋体"/>
          <w:b/>
          <w:color w:val="auto"/>
          <w:kern w:val="0"/>
          <w:sz w:val="24"/>
          <w:lang w:val="en-US" w:eastAsia="zh-CN"/>
        </w:rPr>
        <w:t>3</w:t>
      </w:r>
      <w:r>
        <w:rPr>
          <w:rFonts w:hint="eastAsia" w:ascii="宋体" w:hAnsi="宋体" w:cs="宋体"/>
          <w:b/>
          <w:color w:val="auto"/>
          <w:kern w:val="0"/>
          <w:sz w:val="24"/>
          <w:u w:val="double"/>
        </w:rPr>
        <w:t>采用除本单位企业数字证书以外的数字证书（如本单位法定代表人或其他单位的数字证书）加密投标文件；</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b/>
          <w:color w:val="auto"/>
          <w:kern w:val="0"/>
          <w:sz w:val="24"/>
        </w:rPr>
        <w:t>4.1.1</w:t>
      </w:r>
      <w:r>
        <w:rPr>
          <w:rFonts w:hint="eastAsia" w:ascii="宋体" w:hAnsi="宋体" w:cs="宋体"/>
          <w:b/>
          <w:color w:val="auto"/>
          <w:kern w:val="0"/>
          <w:sz w:val="24"/>
          <w:lang w:val="en-US" w:eastAsia="zh-CN"/>
        </w:rPr>
        <w:t>4</w:t>
      </w:r>
      <w:r>
        <w:rPr>
          <w:rFonts w:hint="eastAsia" w:ascii="宋体" w:hAnsi="宋体" w:cs="宋体"/>
          <w:b/>
          <w:color w:val="auto"/>
          <w:kern w:val="0"/>
          <w:sz w:val="24"/>
          <w:u w:val="double"/>
        </w:rPr>
        <w:t>不符合招标文件规定的其他资格条件</w:t>
      </w:r>
      <w:r>
        <w:rPr>
          <w:rFonts w:hint="eastAsia" w:ascii="宋体" w:hAnsi="宋体" w:cs="宋体"/>
          <w:color w:val="auto"/>
          <w:kern w:val="0"/>
          <w:sz w:val="24"/>
        </w:rPr>
        <w:t>。</w:t>
      </w:r>
    </w:p>
    <w:p>
      <w:pPr>
        <w:keepNext w:val="0"/>
        <w:keepLines w:val="0"/>
        <w:pageBreakBefore w:val="0"/>
        <w:numPr>
          <w:ilvl w:val="1"/>
          <w:numId w:val="1"/>
        </w:numPr>
        <w:kinsoku/>
        <w:overflowPunct/>
        <w:topLinePunct w:val="0"/>
        <w:autoSpaceDE/>
        <w:autoSpaceDN/>
        <w:bidi w:val="0"/>
        <w:adjustRightInd/>
        <w:snapToGrid/>
        <w:spacing w:before="312" w:beforeLines="100" w:line="400" w:lineRule="exact"/>
        <w:textAlignment w:val="auto"/>
        <w:rPr>
          <w:rFonts w:hint="eastAsia" w:ascii="宋体" w:hAnsi="宋体" w:cs="宋体"/>
          <w:b/>
          <w:color w:val="auto"/>
          <w:sz w:val="28"/>
        </w:rPr>
      </w:pPr>
      <w:r>
        <w:rPr>
          <w:rFonts w:hint="eastAsia" w:ascii="宋体" w:hAnsi="宋体" w:cs="宋体"/>
          <w:b/>
          <w:color w:val="auto"/>
          <w:sz w:val="28"/>
        </w:rPr>
        <w:t>商务文件评审标准</w:t>
      </w:r>
    </w:p>
    <w:p>
      <w:pPr>
        <w:keepNext w:val="0"/>
        <w:keepLines w:val="0"/>
        <w:pageBreakBefore w:val="0"/>
        <w:numPr>
          <w:ilvl w:val="2"/>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4"/>
        </w:rPr>
      </w:pPr>
      <w:r>
        <w:rPr>
          <w:rFonts w:hint="eastAsia" w:ascii="宋体" w:hAnsi="宋体" w:cs="宋体"/>
          <w:b/>
          <w:snapToGrid w:val="0"/>
          <w:color w:val="auto"/>
          <w:sz w:val="24"/>
          <w:u w:val="double"/>
        </w:rPr>
        <w:t>商务文件有下列情形之一的，视为未能对招标文件做出实质性响应，应否决其投标</w:t>
      </w:r>
      <w:r>
        <w:rPr>
          <w:rFonts w:hint="eastAsia" w:ascii="宋体" w:hAnsi="宋体" w:cs="宋体"/>
          <w:color w:val="auto"/>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firstLine="482" w:firstLineChars="200"/>
        <w:textAlignment w:val="auto"/>
        <w:rPr>
          <w:rFonts w:hint="eastAsia" w:ascii="宋体" w:hAnsi="宋体" w:cs="宋体"/>
          <w:color w:val="auto"/>
          <w:kern w:val="0"/>
          <w:sz w:val="24"/>
        </w:rPr>
      </w:pPr>
      <w:r>
        <w:rPr>
          <w:rFonts w:hint="eastAsia" w:ascii="宋体" w:hAnsi="宋体" w:cs="宋体"/>
          <w:b/>
          <w:color w:val="auto"/>
          <w:kern w:val="0"/>
          <w:sz w:val="24"/>
        </w:rPr>
        <w:t>5.1.1</w:t>
      </w:r>
      <w:r>
        <w:rPr>
          <w:rFonts w:hint="eastAsia" w:ascii="宋体" w:hAnsi="宋体" w:cs="宋体"/>
          <w:b/>
          <w:color w:val="auto"/>
          <w:kern w:val="0"/>
          <w:sz w:val="24"/>
          <w:u w:val="double"/>
        </w:rPr>
        <w:t>未按照招标文件第8章 “商务文件格式”规定的格式、内容填写、盖章、签字和提交材料</w:t>
      </w:r>
      <w:r>
        <w:rPr>
          <w:rFonts w:hint="eastAsia" w:ascii="宋体" w:hAnsi="宋体" w:cs="宋体"/>
          <w:color w:val="auto"/>
          <w:kern w:val="0"/>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b/>
          <w:color w:val="auto"/>
          <w:kern w:val="0"/>
          <w:sz w:val="24"/>
        </w:rPr>
        <w:t>5.1.2</w:t>
      </w:r>
      <w:r>
        <w:rPr>
          <w:rFonts w:hint="eastAsia" w:ascii="宋体" w:hAnsi="宋体" w:cs="宋体"/>
          <w:b/>
          <w:color w:val="auto"/>
          <w:kern w:val="0"/>
          <w:sz w:val="24"/>
          <w:u w:val="double"/>
        </w:rPr>
        <w:t>相关内容与资格文件填报（包括电子印章）不一致；</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b/>
          <w:color w:val="auto"/>
          <w:kern w:val="0"/>
          <w:sz w:val="24"/>
        </w:rPr>
        <w:t>5.1.3</w:t>
      </w:r>
      <w:r>
        <w:rPr>
          <w:rFonts w:hint="eastAsia" w:ascii="宋体" w:hAnsi="宋体" w:cs="宋体"/>
          <w:b/>
          <w:color w:val="auto"/>
          <w:kern w:val="0"/>
          <w:sz w:val="24"/>
          <w:u w:val="double"/>
        </w:rPr>
        <w:t>投标函中载明的投标报价不符合招标文件要求的</w:t>
      </w:r>
      <w:r>
        <w:rPr>
          <w:rFonts w:hint="eastAsia" w:ascii="宋体" w:hAnsi="宋体" w:cs="宋体"/>
          <w:b/>
          <w:color w:val="auto"/>
          <w:kern w:val="0"/>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firstLine="482" w:firstLineChars="200"/>
        <w:textAlignment w:val="auto"/>
        <w:rPr>
          <w:rFonts w:hint="eastAsia" w:ascii="宋体" w:hAnsi="宋体" w:cs="宋体"/>
          <w:color w:val="auto"/>
          <w:kern w:val="0"/>
          <w:sz w:val="24"/>
        </w:rPr>
      </w:pPr>
      <w:r>
        <w:rPr>
          <w:rFonts w:hint="eastAsia" w:ascii="宋体" w:hAnsi="宋体" w:cs="宋体"/>
          <w:b/>
          <w:color w:val="auto"/>
          <w:kern w:val="0"/>
          <w:sz w:val="24"/>
        </w:rPr>
        <w:t>5.1.4</w:t>
      </w:r>
      <w:r>
        <w:rPr>
          <w:rFonts w:hint="eastAsia" w:ascii="宋体" w:hAnsi="宋体" w:cs="宋体"/>
          <w:b/>
          <w:color w:val="auto"/>
          <w:kern w:val="0"/>
          <w:sz w:val="24"/>
          <w:u w:val="double"/>
        </w:rPr>
        <w:t>投标函中载明的工期（包括各关键点工期）超过招标文件要求的、工程质量低于招标文件要求的</w:t>
      </w:r>
      <w:r>
        <w:rPr>
          <w:rFonts w:hint="eastAsia" w:ascii="宋体" w:hAnsi="宋体" w:cs="宋体"/>
          <w:b/>
          <w:color w:val="auto"/>
          <w:kern w:val="0"/>
          <w:sz w:val="24"/>
        </w:rPr>
        <w:t>；</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b/>
          <w:color w:val="auto"/>
          <w:kern w:val="0"/>
          <w:sz w:val="24"/>
        </w:rPr>
        <w:t>5.1.5</w:t>
      </w:r>
      <w:r>
        <w:rPr>
          <w:rFonts w:hint="eastAsia" w:ascii="宋体" w:hAnsi="宋体" w:cs="宋体"/>
          <w:b/>
          <w:color w:val="auto"/>
          <w:kern w:val="0"/>
          <w:sz w:val="24"/>
          <w:u w:val="double"/>
        </w:rPr>
        <w:t>附有招标文件规定的无法接受的条件</w:t>
      </w:r>
      <w:r>
        <w:rPr>
          <w:rFonts w:hint="eastAsia" w:ascii="宋体" w:hAnsi="宋体" w:cs="宋体"/>
          <w:color w:val="auto"/>
          <w:kern w:val="0"/>
          <w:sz w:val="24"/>
        </w:rPr>
        <w:t>；</w:t>
      </w:r>
    </w:p>
    <w:p>
      <w:pPr>
        <w:pStyle w:val="5"/>
        <w:keepNext w:val="0"/>
        <w:keepLines w:val="0"/>
        <w:pageBreakBefore w:val="0"/>
        <w:widowControl w:val="0"/>
        <w:tabs>
          <w:tab w:val="left" w:pos="900"/>
        </w:tabs>
        <w:kinsoku/>
        <w:wordWrap/>
        <w:overflowPunct/>
        <w:topLinePunct w:val="0"/>
        <w:autoSpaceDE/>
        <w:autoSpaceDN/>
        <w:bidi w:val="0"/>
        <w:snapToGrid/>
        <w:spacing w:line="400" w:lineRule="atLeast"/>
        <w:ind w:left="510" w:firstLine="0"/>
        <w:outlineLvl w:val="9"/>
        <w:rPr>
          <w:rFonts w:hint="eastAsia" w:ascii="宋体" w:hAnsi="宋体" w:cs="宋体"/>
          <w:color w:val="auto"/>
          <w:kern w:val="0"/>
          <w:sz w:val="24"/>
        </w:rPr>
      </w:pPr>
      <w:r>
        <w:rPr>
          <w:rFonts w:hint="eastAsia" w:ascii="宋体" w:hAnsi="宋体" w:cs="宋体"/>
          <w:b/>
          <w:color w:val="auto"/>
          <w:kern w:val="0"/>
          <w:sz w:val="24"/>
        </w:rPr>
        <w:t>5.1.6</w:t>
      </w:r>
      <w:r>
        <w:rPr>
          <w:rFonts w:hint="eastAsia" w:ascii="宋体" w:hAnsi="宋体" w:cs="宋体"/>
          <w:b/>
          <w:color w:val="auto"/>
          <w:kern w:val="0"/>
          <w:sz w:val="24"/>
          <w:u w:val="double"/>
        </w:rPr>
        <w:t>不符合招标文件规定的其他实质性要求</w:t>
      </w:r>
    </w:p>
    <w:p>
      <w:pPr>
        <w:keepNext w:val="0"/>
        <w:keepLines w:val="0"/>
        <w:pageBreakBefore w:val="0"/>
        <w:numPr>
          <w:ilvl w:val="1"/>
          <w:numId w:val="1"/>
        </w:numPr>
        <w:kinsoku/>
        <w:overflowPunct/>
        <w:topLinePunct w:val="0"/>
        <w:autoSpaceDE/>
        <w:autoSpaceDN/>
        <w:bidi w:val="0"/>
        <w:adjustRightInd/>
        <w:snapToGrid/>
        <w:spacing w:before="312" w:beforeLines="100" w:line="400" w:lineRule="exact"/>
        <w:textAlignment w:val="auto"/>
        <w:rPr>
          <w:rFonts w:hint="eastAsia" w:ascii="宋体" w:hAnsi="宋体" w:cs="宋体"/>
          <w:b/>
          <w:color w:val="auto"/>
          <w:sz w:val="28"/>
        </w:rPr>
      </w:pPr>
      <w:r>
        <w:rPr>
          <w:rFonts w:hint="eastAsia" w:ascii="宋体" w:hAnsi="宋体" w:cs="宋体"/>
          <w:b/>
          <w:color w:val="auto"/>
          <w:sz w:val="28"/>
        </w:rPr>
        <w:t>商务文件算术性修正和细微偏差补正</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color w:val="auto"/>
          <w:kern w:val="0"/>
          <w:sz w:val="24"/>
        </w:rPr>
        <w:t>6.1用数字表示的数额与用文字表示的数额不一致的，以文字数额为准。</w:t>
      </w:r>
    </w:p>
    <w:p>
      <w:pPr>
        <w:pStyle w:val="5"/>
        <w:keepNext w:val="0"/>
        <w:keepLines w:val="0"/>
        <w:pageBreakBefore w:val="0"/>
        <w:tabs>
          <w:tab w:val="left" w:pos="900"/>
        </w:tabs>
        <w:kinsoku/>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rPr>
        <w:t>6.2细微偏差补正。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评标委员会应当要求存在细微偏差的投标人在评标结束前予以补正。拒不补正的，在详细评审时可以对细微偏差作出不利于该投标人的评审意见。下列问题属于细微偏差：</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color w:val="auto"/>
          <w:kern w:val="0"/>
          <w:sz w:val="24"/>
        </w:rPr>
        <w:t>6.2.1按照本办法第6.1款规定对投标报价进行的算术性修正。</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color w:val="auto"/>
          <w:kern w:val="0"/>
          <w:sz w:val="24"/>
        </w:rPr>
        <w:t>6.2.2投标函和投标函附录数据有矛盾的，以投标函的数据为准。</w:t>
      </w:r>
    </w:p>
    <w:p>
      <w:pPr>
        <w:pStyle w:val="5"/>
        <w:keepNext w:val="0"/>
        <w:keepLines w:val="0"/>
        <w:pageBreakBefore w:val="0"/>
        <w:tabs>
          <w:tab w:val="left" w:pos="900"/>
        </w:tabs>
        <w:kinsoku/>
        <w:overflowPunct/>
        <w:topLinePunct w:val="0"/>
        <w:autoSpaceDE/>
        <w:autoSpaceDN/>
        <w:bidi w:val="0"/>
        <w:adjustRightInd/>
        <w:snapToGrid/>
        <w:spacing w:line="400" w:lineRule="exact"/>
        <w:ind w:left="510" w:firstLine="0"/>
        <w:textAlignment w:val="auto"/>
        <w:rPr>
          <w:rFonts w:hint="eastAsia" w:ascii="宋体" w:hAnsi="宋体" w:cs="宋体"/>
          <w:color w:val="auto"/>
          <w:kern w:val="0"/>
          <w:sz w:val="24"/>
        </w:rPr>
      </w:pPr>
      <w:r>
        <w:rPr>
          <w:rFonts w:hint="eastAsia" w:ascii="宋体" w:hAnsi="宋体" w:cs="宋体"/>
          <w:color w:val="auto"/>
          <w:kern w:val="0"/>
          <w:sz w:val="24"/>
        </w:rPr>
        <w:t>6.3按照本办法第6.2款规定进行补正后的投标文件经投标人确认后产生约束力。</w:t>
      </w:r>
    </w:p>
    <w:p>
      <w:pPr>
        <w:keepNext w:val="0"/>
        <w:keepLines w:val="0"/>
        <w:pageBreakBefore w:val="0"/>
        <w:numPr>
          <w:ilvl w:val="1"/>
          <w:numId w:val="1"/>
        </w:numPr>
        <w:kinsoku/>
        <w:overflowPunct/>
        <w:topLinePunct w:val="0"/>
        <w:autoSpaceDE/>
        <w:autoSpaceDN/>
        <w:bidi w:val="0"/>
        <w:adjustRightInd/>
        <w:snapToGrid/>
        <w:spacing w:before="312" w:beforeLines="100" w:line="400" w:lineRule="exact"/>
        <w:textAlignment w:val="auto"/>
        <w:rPr>
          <w:rFonts w:hint="eastAsia" w:ascii="宋体" w:hAnsi="宋体" w:cs="宋体"/>
          <w:b/>
          <w:color w:val="auto"/>
          <w:sz w:val="28"/>
        </w:rPr>
      </w:pPr>
      <w:r>
        <w:rPr>
          <w:rFonts w:hint="eastAsia" w:ascii="宋体" w:hAnsi="宋体" w:cs="宋体"/>
          <w:b/>
          <w:color w:val="auto"/>
          <w:sz w:val="28"/>
        </w:rPr>
        <w:t>抽取和推荐</w:t>
      </w:r>
      <w:r>
        <w:rPr>
          <w:rFonts w:hint="eastAsia" w:ascii="宋体" w:hAnsi="宋体" w:cs="宋体"/>
          <w:b/>
          <w:bCs/>
          <w:color w:val="auto"/>
          <w:sz w:val="28"/>
          <w:szCs w:val="28"/>
        </w:rPr>
        <w:t>中标</w:t>
      </w:r>
      <w:r>
        <w:rPr>
          <w:rFonts w:hint="eastAsia" w:ascii="宋体" w:hAnsi="宋体" w:cs="宋体"/>
          <w:b/>
          <w:color w:val="auto"/>
          <w:sz w:val="28"/>
        </w:rPr>
        <w:t>候选人</w:t>
      </w:r>
    </w:p>
    <w:p>
      <w:pPr>
        <w:keepNext w:val="0"/>
        <w:keepLines w:val="0"/>
        <w:pageBreakBefore w:val="0"/>
        <w:tabs>
          <w:tab w:val="left" w:pos="1050"/>
        </w:tabs>
        <w:kinsoku/>
        <w:overflowPunct/>
        <w:topLinePunct w:val="0"/>
        <w:autoSpaceDE/>
        <w:autoSpaceDN/>
        <w:bidi w:val="0"/>
        <w:adjustRightInd/>
        <w:snapToGrid/>
        <w:spacing w:line="400" w:lineRule="exact"/>
        <w:ind w:firstLine="480" w:firstLineChars="200"/>
        <w:textAlignment w:val="auto"/>
        <w:rPr>
          <w:rFonts w:hint="eastAsia" w:ascii="宋体" w:hAnsi="宋体" w:cs="宋体"/>
          <w:b/>
          <w:snapToGrid w:val="0"/>
          <w:color w:val="auto"/>
          <w:sz w:val="24"/>
          <w:u w:val="double"/>
        </w:rPr>
      </w:pPr>
      <w:r>
        <w:rPr>
          <w:rFonts w:hint="eastAsia" w:ascii="宋体" w:hAnsi="宋体" w:cs="宋体"/>
          <w:color w:val="auto"/>
          <w:sz w:val="24"/>
        </w:rPr>
        <w:t>7.1</w:t>
      </w:r>
      <w:r>
        <w:rPr>
          <w:rFonts w:hint="eastAsia" w:ascii="宋体" w:hAnsi="宋体" w:cs="宋体"/>
          <w:b/>
          <w:snapToGrid w:val="0"/>
          <w:color w:val="auto"/>
          <w:sz w:val="24"/>
          <w:u w:val="double"/>
        </w:rPr>
        <w:t>在推荐中标候选人前，评标委员会应当对拟推荐的中标候选人相关信息进行核对：</w:t>
      </w:r>
    </w:p>
    <w:p>
      <w:pPr>
        <w:keepNext w:val="0"/>
        <w:keepLines w:val="0"/>
        <w:pageBreakBefore w:val="0"/>
        <w:tabs>
          <w:tab w:val="left" w:pos="1050"/>
        </w:tabs>
        <w:kinsoku/>
        <w:overflowPunct/>
        <w:topLinePunct w:val="0"/>
        <w:autoSpaceDE/>
        <w:autoSpaceDN/>
        <w:bidi w:val="0"/>
        <w:adjustRightInd/>
        <w:snapToGrid/>
        <w:spacing w:line="400" w:lineRule="exact"/>
        <w:ind w:firstLine="482" w:firstLineChars="200"/>
        <w:textAlignment w:val="auto"/>
        <w:rPr>
          <w:rFonts w:hint="eastAsia" w:ascii="宋体" w:hAnsi="宋体" w:cs="宋体"/>
          <w:b/>
          <w:snapToGrid w:val="0"/>
          <w:color w:val="auto"/>
          <w:sz w:val="24"/>
          <w:u w:val="double"/>
        </w:rPr>
      </w:pPr>
      <w:r>
        <w:rPr>
          <w:rFonts w:hint="eastAsia" w:ascii="宋体" w:hAnsi="宋体" w:cs="宋体"/>
          <w:b/>
          <w:snapToGrid w:val="0"/>
          <w:color w:val="auto"/>
          <w:sz w:val="24"/>
        </w:rPr>
        <w:t>（1）</w:t>
      </w:r>
      <w:r>
        <w:rPr>
          <w:rFonts w:hint="eastAsia" w:ascii="宋体" w:hAnsi="宋体" w:cs="宋体"/>
          <w:b/>
          <w:snapToGrid w:val="0"/>
          <w:color w:val="auto"/>
          <w:sz w:val="24"/>
          <w:u w:val="double"/>
        </w:rPr>
        <w:t>通过全国法院失信被执行人名单信息公布与查询平台查询本招标项目投标截止时间当日的拟推荐中标候选人是否被人民法院列为“失信被执行人”，中标候选人（不包括其分支机构）若被列为“失信被执行人”的应当否决其投标。</w:t>
      </w:r>
    </w:p>
    <w:p>
      <w:pPr>
        <w:keepNext w:val="0"/>
        <w:keepLines w:val="0"/>
        <w:pageBreakBefore w:val="0"/>
        <w:tabs>
          <w:tab w:val="left" w:pos="1050"/>
        </w:tabs>
        <w:kinsoku/>
        <w:overflowPunct/>
        <w:topLinePunct w:val="0"/>
        <w:autoSpaceDE/>
        <w:autoSpaceDN/>
        <w:bidi w:val="0"/>
        <w:adjustRightInd/>
        <w:snapToGrid/>
        <w:spacing w:line="400" w:lineRule="exact"/>
        <w:ind w:firstLine="482" w:firstLineChars="200"/>
        <w:textAlignment w:val="auto"/>
        <w:rPr>
          <w:rFonts w:hint="eastAsia" w:ascii="宋体" w:hAnsi="宋体" w:cs="宋体"/>
          <w:b/>
          <w:snapToGrid w:val="0"/>
          <w:color w:val="auto"/>
          <w:sz w:val="24"/>
          <w:u w:val="double"/>
        </w:rPr>
      </w:pPr>
      <w:r>
        <w:rPr>
          <w:rFonts w:hint="eastAsia" w:ascii="宋体" w:hAnsi="宋体" w:cs="宋体"/>
          <w:b/>
          <w:snapToGrid w:val="0"/>
          <w:color w:val="auto"/>
          <w:sz w:val="24"/>
        </w:rPr>
        <w:t>（2）</w:t>
      </w:r>
      <w:r>
        <w:rPr>
          <w:rFonts w:hint="eastAsia" w:ascii="宋体" w:hAnsi="宋体" w:cs="宋体"/>
          <w:b/>
          <w:snapToGrid w:val="0"/>
          <w:color w:val="auto"/>
          <w:sz w:val="24"/>
          <w:u w:val="double"/>
        </w:rPr>
        <w:t>通过全国企业信用信息公示系统查询本招标项目投标截止时间当日的拟推荐中标候选人是否被工商行政管理机关列为“严重违法失信企业名单”，中标候选人（不包括其分支机构）若被列为“严重违法失信企业名单”的应当否决其投标。</w:t>
      </w:r>
    </w:p>
    <w:p>
      <w:pPr>
        <w:keepNext w:val="0"/>
        <w:keepLines w:val="0"/>
        <w:pageBreakBefore w:val="0"/>
        <w:tabs>
          <w:tab w:val="left" w:pos="1050"/>
        </w:tabs>
        <w:kinsoku/>
        <w:overflowPunct/>
        <w:topLinePunct w:val="0"/>
        <w:autoSpaceDE/>
        <w:autoSpaceDN/>
        <w:bidi w:val="0"/>
        <w:adjustRightInd/>
        <w:snapToGrid/>
        <w:spacing w:line="400" w:lineRule="exact"/>
        <w:ind w:firstLine="480" w:firstLineChars="200"/>
        <w:textAlignment w:val="auto"/>
        <w:rPr>
          <w:rFonts w:hint="eastAsia" w:ascii="宋体" w:hAnsi="宋体" w:cs="宋体"/>
          <w:bCs/>
          <w:color w:val="auto"/>
          <w:sz w:val="24"/>
        </w:rPr>
      </w:pPr>
      <w:r>
        <w:rPr>
          <w:rFonts w:hint="eastAsia" w:ascii="宋体" w:hAnsi="宋体" w:cs="宋体"/>
          <w:color w:val="auto"/>
          <w:sz w:val="24"/>
        </w:rPr>
        <w:t>7.2</w:t>
      </w:r>
      <w:r>
        <w:rPr>
          <w:rFonts w:hint="eastAsia" w:ascii="宋体" w:hAnsi="宋体" w:cs="宋体"/>
          <w:bCs/>
          <w:color w:val="auto"/>
          <w:sz w:val="24"/>
        </w:rPr>
        <w:t>招标人在经评审合格的的</w:t>
      </w:r>
      <w:r>
        <w:rPr>
          <w:rFonts w:hint="eastAsia" w:ascii="宋体" w:hAnsi="宋体" w:cs="宋体"/>
          <w:color w:val="auto"/>
          <w:sz w:val="24"/>
        </w:rPr>
        <w:t>投标</w:t>
      </w:r>
      <w:r>
        <w:rPr>
          <w:rFonts w:hint="eastAsia" w:ascii="宋体" w:hAnsi="宋体" w:cs="宋体"/>
          <w:bCs/>
          <w:color w:val="auto"/>
          <w:sz w:val="24"/>
        </w:rPr>
        <w:t>人中，根据</w:t>
      </w:r>
      <w:r>
        <w:rPr>
          <w:rFonts w:hint="eastAsia" w:ascii="宋体" w:hAnsi="宋体" w:cs="宋体"/>
          <w:color w:val="auto"/>
          <w:sz w:val="24"/>
        </w:rPr>
        <w:t>第2章第1节“投标须知前附表”第3</w:t>
      </w:r>
      <w:r>
        <w:rPr>
          <w:rFonts w:hint="eastAsia" w:ascii="宋体" w:hAnsi="宋体" w:cs="宋体"/>
          <w:color w:val="auto"/>
          <w:sz w:val="24"/>
          <w:lang w:val="en-US" w:eastAsia="zh-CN"/>
        </w:rPr>
        <w:t>5</w:t>
      </w:r>
      <w:r>
        <w:rPr>
          <w:rFonts w:hint="eastAsia" w:ascii="宋体" w:hAnsi="宋体" w:cs="宋体"/>
          <w:color w:val="auto"/>
          <w:sz w:val="24"/>
        </w:rPr>
        <w:t>项</w:t>
      </w:r>
      <w:r>
        <w:rPr>
          <w:rFonts w:hint="eastAsia" w:ascii="宋体" w:hAnsi="宋体" w:cs="宋体"/>
          <w:bCs/>
          <w:color w:val="auto"/>
          <w:sz w:val="24"/>
        </w:rPr>
        <w:t>规定的中标候选人数量和评标办法和标准数据表第</w:t>
      </w:r>
      <w:r>
        <w:rPr>
          <w:rFonts w:hint="eastAsia" w:ascii="宋体" w:hAnsi="宋体" w:cs="宋体"/>
          <w:bCs/>
          <w:color w:val="auto"/>
          <w:sz w:val="24"/>
          <w:lang w:val="en-US" w:eastAsia="zh-CN"/>
        </w:rPr>
        <w:t>8</w:t>
      </w:r>
      <w:r>
        <w:rPr>
          <w:rFonts w:hint="eastAsia" w:ascii="宋体" w:hAnsi="宋体" w:cs="宋体"/>
          <w:bCs/>
          <w:color w:val="auto"/>
          <w:sz w:val="24"/>
        </w:rPr>
        <w:t>项规定的抽取中标候选人方法，公开随机抽取确定中标候选人。</w:t>
      </w:r>
    </w:p>
    <w:p>
      <w:pPr>
        <w:keepNext w:val="0"/>
        <w:keepLines w:val="0"/>
        <w:pageBreakBefore w:val="0"/>
        <w:numPr>
          <w:ilvl w:val="1"/>
          <w:numId w:val="1"/>
        </w:numPr>
        <w:kinsoku/>
        <w:overflowPunct/>
        <w:topLinePunct w:val="0"/>
        <w:autoSpaceDE/>
        <w:autoSpaceDN/>
        <w:bidi w:val="0"/>
        <w:adjustRightInd/>
        <w:snapToGrid/>
        <w:spacing w:before="312" w:beforeLines="100" w:line="400" w:lineRule="exact"/>
        <w:textAlignment w:val="auto"/>
        <w:rPr>
          <w:rFonts w:hint="eastAsia" w:ascii="宋体" w:hAnsi="宋体" w:cs="宋体"/>
          <w:b/>
          <w:color w:val="auto"/>
          <w:sz w:val="28"/>
        </w:rPr>
      </w:pPr>
      <w:r>
        <w:rPr>
          <w:rFonts w:hint="eastAsia" w:ascii="宋体" w:hAnsi="宋体" w:cs="宋体"/>
          <w:b/>
          <w:color w:val="auto"/>
          <w:sz w:val="28"/>
        </w:rPr>
        <w:t>提交评标报告</w:t>
      </w:r>
    </w:p>
    <w:p>
      <w:pPr>
        <w:keepNext w:val="0"/>
        <w:keepLines w:val="0"/>
        <w:pageBreakBefore w:val="0"/>
        <w:numPr>
          <w:ilvl w:val="2"/>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4"/>
        </w:rPr>
      </w:pPr>
      <w:r>
        <w:rPr>
          <w:rFonts w:hint="eastAsia" w:ascii="宋体" w:hAnsi="宋体" w:cs="宋体"/>
          <w:color w:val="auto"/>
          <w:sz w:val="24"/>
        </w:rPr>
        <w:t>评标委员会按照规定的程序完成全部评审内容后，应根据评审实际情况和评审结果向招标人提交评标报告。</w:t>
      </w:r>
    </w:p>
    <w:p>
      <w:pPr>
        <w:keepNext w:val="0"/>
        <w:keepLines w:val="0"/>
        <w:pageBreakBefore w:val="0"/>
        <w:numPr>
          <w:ilvl w:val="2"/>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4"/>
        </w:rPr>
      </w:pPr>
      <w:r>
        <w:rPr>
          <w:rFonts w:hint="eastAsia" w:ascii="宋体" w:hAnsi="宋体" w:cs="宋体"/>
          <w:color w:val="auto"/>
          <w:sz w:val="24"/>
        </w:rPr>
        <w:t>评标委员会决定否决所有投标的，应当在评标报告中说明具体理由。</w:t>
      </w:r>
    </w:p>
    <w:p>
      <w:pPr>
        <w:keepNext w:val="0"/>
        <w:keepLines w:val="0"/>
        <w:pageBreakBefore w:val="0"/>
        <w:tabs>
          <w:tab w:val="left" w:pos="1050"/>
        </w:tabs>
        <w:kinsoku/>
        <w:overflowPunct/>
        <w:topLinePunct w:val="0"/>
        <w:autoSpaceDE/>
        <w:autoSpaceDN/>
        <w:bidi w:val="0"/>
        <w:adjustRightInd/>
        <w:snapToGrid/>
        <w:spacing w:line="400" w:lineRule="exact"/>
        <w:ind w:firstLine="480"/>
        <w:textAlignment w:val="auto"/>
        <w:rPr>
          <w:rFonts w:hint="eastAsia" w:ascii="宋体" w:hAnsi="宋体" w:cs="宋体"/>
          <w:color w:val="auto"/>
          <w:sz w:val="24"/>
        </w:rPr>
      </w:pPr>
      <w:r>
        <w:rPr>
          <w:rFonts w:hint="eastAsia" w:ascii="宋体" w:hAnsi="宋体" w:cs="宋体"/>
          <w:color w:val="auto"/>
          <w:sz w:val="24"/>
        </w:rPr>
        <w:t>8.3评标委员会应当在评标报告中列明投标文件雷同情况。</w:t>
      </w:r>
    </w:p>
    <w:p>
      <w:pPr>
        <w:keepNext w:val="0"/>
        <w:keepLines w:val="0"/>
        <w:pageBreakBefore w:val="0"/>
        <w:numPr>
          <w:ilvl w:val="1"/>
          <w:numId w:val="1"/>
        </w:numPr>
        <w:kinsoku/>
        <w:overflowPunct/>
        <w:topLinePunct w:val="0"/>
        <w:autoSpaceDE/>
        <w:autoSpaceDN/>
        <w:bidi w:val="0"/>
        <w:adjustRightInd/>
        <w:snapToGrid/>
        <w:spacing w:before="312" w:beforeLines="100" w:line="400" w:lineRule="exact"/>
        <w:textAlignment w:val="auto"/>
        <w:rPr>
          <w:rFonts w:hint="eastAsia" w:ascii="宋体" w:hAnsi="宋体" w:cs="宋体"/>
          <w:b/>
          <w:color w:val="auto"/>
          <w:sz w:val="28"/>
        </w:rPr>
      </w:pPr>
      <w:r>
        <w:rPr>
          <w:rFonts w:hint="eastAsia" w:ascii="宋体" w:hAnsi="宋体" w:cs="宋体"/>
          <w:b/>
          <w:color w:val="auto"/>
          <w:sz w:val="28"/>
        </w:rPr>
        <w:t>附则</w:t>
      </w:r>
    </w:p>
    <w:p>
      <w:pPr>
        <w:keepNext w:val="0"/>
        <w:keepLines w:val="0"/>
        <w:pageBreakBefore w:val="0"/>
        <w:numPr>
          <w:ilvl w:val="2"/>
          <w:numId w:val="1"/>
        </w:numPr>
        <w:tabs>
          <w:tab w:val="left" w:pos="1050"/>
        </w:tabs>
        <w:kinsoku/>
        <w:overflowPunct/>
        <w:topLinePunct w:val="0"/>
        <w:autoSpaceDE/>
        <w:autoSpaceDN/>
        <w:bidi w:val="0"/>
        <w:adjustRightInd/>
        <w:snapToGrid/>
        <w:spacing w:line="400" w:lineRule="exact"/>
        <w:ind w:firstLine="489"/>
        <w:textAlignment w:val="auto"/>
        <w:rPr>
          <w:rFonts w:hint="eastAsia" w:ascii="宋体" w:hAnsi="宋体" w:cs="宋体"/>
          <w:color w:val="auto"/>
          <w:sz w:val="24"/>
        </w:rPr>
      </w:pPr>
      <w:r>
        <w:rPr>
          <w:rFonts w:hint="eastAsia" w:ascii="宋体" w:hAnsi="宋体" w:cs="宋体"/>
          <w:color w:val="auto"/>
          <w:sz w:val="24"/>
        </w:rPr>
        <w:t>评标委员会未按照招标文件规定的评标办法和标准进行评审的，抽取、推荐的</w:t>
      </w:r>
      <w:r>
        <w:rPr>
          <w:rFonts w:hint="eastAsia" w:ascii="宋体" w:hAnsi="宋体" w:cs="宋体"/>
          <w:bCs/>
          <w:color w:val="auto"/>
          <w:sz w:val="24"/>
        </w:rPr>
        <w:t>中标</w:t>
      </w:r>
      <w:r>
        <w:rPr>
          <w:rFonts w:hint="eastAsia" w:ascii="宋体" w:hAnsi="宋体" w:cs="宋体"/>
          <w:color w:val="auto"/>
          <w:sz w:val="24"/>
        </w:rPr>
        <w:t>候选人和确定的中标人无效，招标人应当重新组建评标委员会进行评审，并按规定重新抽取、推荐</w:t>
      </w:r>
      <w:r>
        <w:rPr>
          <w:rFonts w:hint="eastAsia" w:ascii="宋体" w:hAnsi="宋体" w:cs="宋体"/>
          <w:bCs/>
          <w:color w:val="auto"/>
          <w:sz w:val="24"/>
        </w:rPr>
        <w:t>中标</w:t>
      </w:r>
      <w:r>
        <w:rPr>
          <w:rFonts w:hint="eastAsia" w:ascii="宋体" w:hAnsi="宋体" w:cs="宋体"/>
          <w:color w:val="auto"/>
          <w:sz w:val="24"/>
        </w:rPr>
        <w:t>候选人和确定中标人。</w:t>
      </w:r>
    </w:p>
    <w:p>
      <w:pPr>
        <w:keepNext w:val="0"/>
        <w:keepLines w:val="0"/>
        <w:pageBreakBefore w:val="0"/>
        <w:numPr>
          <w:ilvl w:val="2"/>
          <w:numId w:val="1"/>
        </w:numPr>
        <w:tabs>
          <w:tab w:val="left" w:pos="1050"/>
        </w:tabs>
        <w:kinsoku/>
        <w:overflowPunct/>
        <w:topLinePunct w:val="0"/>
        <w:autoSpaceDE/>
        <w:autoSpaceDN/>
        <w:bidi w:val="0"/>
        <w:adjustRightInd/>
        <w:snapToGrid/>
        <w:spacing w:line="400" w:lineRule="exact"/>
        <w:textAlignment w:val="auto"/>
        <w:rPr>
          <w:rFonts w:hint="eastAsia" w:ascii="宋体" w:hAnsi="宋体" w:cs="宋体"/>
          <w:color w:val="auto"/>
          <w:sz w:val="24"/>
          <w:szCs w:val="24"/>
        </w:rPr>
      </w:pPr>
      <w:r>
        <w:rPr>
          <w:rFonts w:hint="eastAsia" w:ascii="宋体" w:hAnsi="宋体" w:cs="宋体"/>
          <w:color w:val="auto"/>
          <w:sz w:val="24"/>
        </w:rPr>
        <w:t>在抽取参与评审的投标人名单和</w:t>
      </w:r>
      <w:r>
        <w:rPr>
          <w:rFonts w:hint="eastAsia" w:ascii="宋体" w:hAnsi="宋体" w:cs="宋体"/>
          <w:bCs/>
          <w:color w:val="auto"/>
          <w:sz w:val="24"/>
        </w:rPr>
        <w:t>中标</w:t>
      </w:r>
      <w:r>
        <w:rPr>
          <w:rFonts w:hint="eastAsia" w:ascii="宋体" w:hAnsi="宋体" w:cs="宋体"/>
          <w:color w:val="auto"/>
          <w:sz w:val="24"/>
        </w:rPr>
        <w:t>候选人过程中，如出现由于招标人的工作失误或设备故障影响抽取结果的，抽取的参与评审的投标人名单和</w:t>
      </w:r>
      <w:r>
        <w:rPr>
          <w:rFonts w:hint="eastAsia" w:ascii="宋体" w:hAnsi="宋体" w:cs="宋体"/>
          <w:bCs/>
          <w:color w:val="auto"/>
          <w:sz w:val="24"/>
        </w:rPr>
        <w:t>中标</w:t>
      </w:r>
      <w:r>
        <w:rPr>
          <w:rFonts w:hint="eastAsia" w:ascii="宋体" w:hAnsi="宋体" w:cs="宋体"/>
          <w:color w:val="auto"/>
          <w:sz w:val="24"/>
        </w:rPr>
        <w:t>候选人无效，招标人应当重新抽取。</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宋体" w:hAnsi="宋体" w:cs="宋体"/>
          <w:color w:val="auto"/>
          <w:sz w:val="24"/>
        </w:rPr>
        <w:t>所有抽球过程实行全程录音录像监控。</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p>
    <w:p>
      <w:pP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r>
        <w:rPr>
          <w:rFonts w:hint="eastAsia" w:asciiTheme="minorEastAsia" w:hAnsiTheme="minorEastAsia" w:eastAsiaTheme="minorEastAsia" w:cstheme="minorEastAsia"/>
          <w:b/>
          <w:bCs/>
          <w:i w:val="0"/>
          <w:iCs w:val="0"/>
          <w:caps w:val="0"/>
          <w:color w:val="auto"/>
          <w:spacing w:val="0"/>
          <w:kern w:val="0"/>
          <w:sz w:val="36"/>
          <w:szCs w:val="36"/>
          <w:lang w:val="en-US" w:eastAsia="zh-CN" w:bidi="ar"/>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6"/>
          <w:szCs w:val="36"/>
        </w:rPr>
      </w:pPr>
      <w:r>
        <w:rPr>
          <w:rFonts w:hint="eastAsia" w:asciiTheme="minorEastAsia" w:hAnsiTheme="minorEastAsia" w:eastAsiaTheme="minorEastAsia" w:cstheme="minorEastAsia"/>
          <w:b/>
          <w:bCs/>
          <w:i w:val="0"/>
          <w:iCs w:val="0"/>
          <w:caps w:val="0"/>
          <w:color w:val="auto"/>
          <w:spacing w:val="0"/>
          <w:kern w:val="0"/>
          <w:sz w:val="36"/>
          <w:szCs w:val="36"/>
          <w:lang w:val="en-US" w:eastAsia="zh-CN" w:bidi="ar"/>
        </w:rPr>
        <w:t>第 4 章 合同条款及格式</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i w:val="0"/>
          <w:iCs w:val="0"/>
          <w:caps w:val="0"/>
          <w:color w:val="auto"/>
          <w:spacing w:val="0"/>
          <w:sz w:val="24"/>
          <w:szCs w:val="24"/>
        </w:rPr>
      </w:pP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本章在《建设工程施工合同（示范文本）》（GF-2017-0201）的基础上，结合《建设工程工程量清单计价规范》（GB50500-2013）和我省实际情况进行调整。使用前，应仔细阅读《建设工程施工合同（示范文本）》（GF-2017-0201）的说明。</w:t>
      </w:r>
    </w:p>
    <w:p>
      <w:pPr>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第1节 合同协议书</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i w:val="0"/>
          <w:iCs w:val="0"/>
          <w:caps w:val="0"/>
          <w:color w:val="auto"/>
          <w:spacing w:val="0"/>
          <w:sz w:val="28"/>
          <w:szCs w:val="28"/>
        </w:rPr>
      </w:pP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发包人（全称）：______________________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承包人（全称）：______________________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根据《中华人民共和国民法典》、《中华人民共和国建筑法》及有关法律规定，遵循平等、自愿、公平和诚实信用的原则，双方就___________________工程施工及有关事项协商一致，共同达成如下协议：</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一、工程概况</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1.工程名称：______________________。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2.工程地点：______________________。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3.工程立项批准文号：______________________。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4.资金来源：______________________。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5.工程内容：______________________。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群体工程应附《承包人承揽工程项目一览表》（附件1）。</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6.工程承包范围：______________________。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二、合同工期</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计划开工日期：_______年_______月_______日。</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计划竣工日期：_______年_______月_______日。</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工期总日历天数：_______天。工期总日历天数与根据前述计划开竣工日期计算的工期天数不一致的，以工期总日历天数为准。</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三、质量标准</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工程质量符合____________________________________________标准。</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四、签约合同价与合同价格形式</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1.签约合同价为：</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人民币（大写）______________________(¥_______元)；</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其中：</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（1）安全文明施工费：</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84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人民币（大写）______________________(¥_______元)；</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（2）甲供材料费金额：（注：在支付工程款和开具发票时，合同价税前造价扣除甲供材料款）</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84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人民币（大写）______________________(¥_______元)；</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（3）专业工程暂估价金额：</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84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人民币（大写）______________________(¥_______元)；</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（4）暂列金额：</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84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人民币（大写）______________________(¥_______元)。</w:t>
      </w:r>
    </w:p>
    <w:p>
      <w:pPr>
        <w:pStyle w:val="13"/>
        <w:keepNext w:val="0"/>
        <w:keepLines w:val="0"/>
        <w:pageBreakBefore w:val="0"/>
        <w:widowControl/>
        <w:numPr>
          <w:ilvl w:val="0"/>
          <w:numId w:val="2"/>
        </w:numPr>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rPr>
        <w:t>合同价格形式：_____________________________________________。</w:t>
      </w:r>
    </w:p>
    <w:p>
      <w:pPr>
        <w:pStyle w:val="14"/>
        <w:numPr>
          <w:ilvl w:val="0"/>
          <w:numId w:val="0"/>
        </w:numPr>
        <w:ind w:left="540" w:leftChars="0" w:firstLine="480" w:firstLineChars="200"/>
        <w:rPr>
          <w:rFonts w:hint="eastAsia" w:asciiTheme="minorEastAsia" w:hAnsiTheme="minorEastAsia" w:eastAsiaTheme="minorEastAsia" w:cstheme="minorEastAsia"/>
          <w:b/>
          <w:bCs/>
          <w:i w:val="0"/>
          <w:iCs w:val="0"/>
          <w:caps w:val="0"/>
          <w:color w:val="auto"/>
          <w:spacing w:val="0"/>
          <w:sz w:val="24"/>
          <w:szCs w:val="24"/>
          <w:u w:val="none"/>
          <w:lang w:eastAsia="zh-CN"/>
        </w:rPr>
      </w:pPr>
      <w:r>
        <w:rPr>
          <w:rFonts w:hint="eastAsia" w:ascii="宋体" w:hAnsi="宋体" w:eastAsia="宋体" w:cs="宋体"/>
          <w:b w:val="0"/>
          <w:bCs w:val="0"/>
          <w:i w:val="0"/>
          <w:iCs w:val="0"/>
          <w:caps w:val="0"/>
          <w:color w:val="auto"/>
          <w:spacing w:val="0"/>
          <w:kern w:val="2"/>
          <w:sz w:val="24"/>
          <w:szCs w:val="24"/>
          <w:u w:val="none"/>
          <w:lang w:val="en-US" w:eastAsia="zh-CN" w:bidi="ar-SA"/>
        </w:rPr>
        <w:t>付款方式：</w:t>
      </w:r>
      <w:r>
        <w:rPr>
          <w:rFonts w:hint="eastAsia" w:asciiTheme="minorEastAsia" w:hAnsiTheme="minorEastAsia" w:eastAsiaTheme="minorEastAsia" w:cstheme="minorEastAsia"/>
          <w:b/>
          <w:bCs/>
          <w:color w:val="auto"/>
          <w:sz w:val="24"/>
          <w:szCs w:val="24"/>
          <w:u w:val="double"/>
          <w:lang w:eastAsia="zh-CN"/>
        </w:rPr>
        <w:t>总工程量完成后，支付合同总价款的60%工程款，工程经相关部门验收合格及委托第三方机构对工程结算进行结算审核后，支付完成总工程价款的35%，剩余5%作为工程质保金，满一年后无质量问题付清</w:t>
      </w:r>
      <w:r>
        <w:rPr>
          <w:rFonts w:hint="eastAsia" w:asciiTheme="minorEastAsia" w:hAnsiTheme="minorEastAsia" w:eastAsiaTheme="minorEastAsia" w:cstheme="minorEastAsia"/>
          <w:b/>
          <w:bCs/>
          <w:i w:val="0"/>
          <w:iCs w:val="0"/>
          <w:caps w:val="0"/>
          <w:color w:val="auto"/>
          <w:spacing w:val="0"/>
          <w:sz w:val="24"/>
          <w:szCs w:val="24"/>
          <w:u w:val="none"/>
          <w:lang w:eastAsia="zh-CN"/>
        </w:rPr>
        <w:t>。</w:t>
      </w:r>
    </w:p>
    <w:p>
      <w:pPr>
        <w:pStyle w:val="14"/>
        <w:numPr>
          <w:ilvl w:val="0"/>
          <w:numId w:val="0"/>
        </w:numPr>
        <w:ind w:left="540" w:leftChars="0" w:firstLine="482" w:firstLineChars="200"/>
        <w:rPr>
          <w:rFonts w:hint="eastAsia" w:asciiTheme="minorEastAsia" w:hAnsiTheme="minorEastAsia" w:eastAsiaTheme="minorEastAsia" w:cstheme="minorEastAsia"/>
          <w:b/>
          <w:bCs/>
          <w:color w:val="auto"/>
          <w:sz w:val="24"/>
          <w:szCs w:val="24"/>
          <w:u w:val="double"/>
          <w:lang w:eastAsia="zh-CN"/>
        </w:rPr>
      </w:pPr>
      <w:r>
        <w:rPr>
          <w:rFonts w:hint="eastAsia" w:asciiTheme="minorEastAsia" w:hAnsiTheme="minorEastAsia" w:eastAsiaTheme="minorEastAsia" w:cstheme="minorEastAsia"/>
          <w:b/>
          <w:bCs/>
          <w:color w:val="auto"/>
          <w:sz w:val="24"/>
          <w:szCs w:val="24"/>
          <w:u w:val="double"/>
          <w:lang w:val="en-US" w:eastAsia="zh-CN"/>
        </w:rPr>
        <w:t>若项目遇到政府审计机关审计，承包人应配合发包人做好审计工作，并以政府审计机关的审计结论作为项目结算依据，承包人应在政府审计机关出具的审计结论30日内按审计结论执行相关程序。</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五、项目负责人</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承包人项目负责人：____________________________________________。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六、合同文件构成</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本协议书与下列文件一起构成合同文件：</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（1）中标通知书（如果有）；</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（2）投标函及其附录（如果有）；</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（3）专用合同条款及其附件；</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（4）通用合同条款；</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（5）技术标准和要求；</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（6）图纸；</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（7）已标价工程量清单或预算书；</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（8）招标控制价（最高投标限价）；</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（9）其他合同文件。</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在合同订立及履行过程中形成的与合同有关的文件均构成合同文件组成部分。</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上述各项合同文件包括合同当事人就该项合同文件所作出的补充和修改，属于同一类内容的文件，应以最新签署的为准。专用合同条款及其附件须经合同当事人签字或盖章。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七、承诺</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1.发包人承诺按照法律规定履行项目审批手续、筹集工程建设资金并按照合同约定的期限和方式支付合同价款。</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2.承包人承诺按照法律规定及合同约定组织完成工程施工，确保工程质量和安全，不进行转包及违法分包，并在缺陷责任期及保修期内承担相应的工程维修责任。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3.发包人和承包人通过招投标形式签订合同的，双方理解并承诺不再就同一工程另行签订与合同实质性内容相背离的协议。</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八、词语含义</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本协议书中词语含义与第二部分通用合同条款中赋予的含义相同。</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九、签订时间</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本合同于_______年_______月_______日签订。</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十、签订地点</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本合同在____________________________________________签订。</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十一、补充协议</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合同未尽事宜，合同当事人另行签订补充协议，补充协议是合同的组成部分。</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十二、合同生效</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本合同自____________________________________________生效。</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十三、合同份数</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本合同一式_______份，均具有同等法律效力，发包人执_______份，承包人执_______份。</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i w:val="0"/>
          <w:iCs w:val="0"/>
          <w:caps w:val="0"/>
          <w:color w:val="auto"/>
          <w:spacing w:val="0"/>
          <w:sz w:val="24"/>
          <w:szCs w:val="24"/>
        </w:rPr>
      </w:pP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发包人：_____________________(公章) 承包人：______________________(公章)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法定代表人或其委托代理人：（签字） 法定代表人或其委托代理人：（签字）</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社会统一信用代码：________________ 社会统一信用代码：_________________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 xml:space="preserve">地 址：______________________ </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地 址：_____________________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 xml:space="preserve">邮政编码：______________________ </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邮政编码：_____________________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 xml:space="preserve">法定代表人：_____________________ </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法定代表人：_____________________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 xml:space="preserve">委托代理人：_____________________ </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委托代理人：_____________________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 xml:space="preserve">电 话：_____________________ </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电 话：_____________________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 xml:space="preserve">传 真：_____________________ </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传 真：_____________________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 xml:space="preserve">电子信箱：_____________________ </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电子信箱：_____________________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 xml:space="preserve">开户银行：_____________________ </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开户银行：_____________________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 xml:space="preserve">账 号：_____________________ </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账 号：_____________________</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p>
    <w:p>
      <w:pPr>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第2节 通用合同条款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cstheme="minorEastAsia"/>
          <w:b/>
          <w:bCs/>
          <w:i w:val="0"/>
          <w:iCs w:val="0"/>
          <w:caps w:val="0"/>
          <w:color w:val="auto"/>
          <w:spacing w:val="0"/>
          <w:kern w:val="0"/>
          <w:sz w:val="28"/>
          <w:szCs w:val="2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cstheme="minorEastAsia"/>
          <w:b/>
          <w:bCs/>
          <w:i w:val="0"/>
          <w:iCs w:val="0"/>
          <w:caps w:val="0"/>
          <w:color w:val="auto"/>
          <w:spacing w:val="0"/>
          <w:kern w:val="0"/>
          <w:sz w:val="28"/>
          <w:szCs w:val="28"/>
          <w:lang w:val="en-US" w:eastAsia="zh-CN" w:bidi="ar"/>
        </w:rPr>
      </w:pPr>
      <w:r>
        <w:rPr>
          <w:rFonts w:hint="eastAsia" w:asciiTheme="minorEastAsia" w:hAnsiTheme="minorEastAsia" w:cstheme="minorEastAsia"/>
          <w:b/>
          <w:bCs/>
          <w:i w:val="0"/>
          <w:iCs w:val="0"/>
          <w:caps w:val="0"/>
          <w:color w:val="auto"/>
          <w:spacing w:val="0"/>
          <w:kern w:val="0"/>
          <w:sz w:val="28"/>
          <w:szCs w:val="28"/>
          <w:lang w:val="en-US" w:eastAsia="zh-CN" w:bidi="ar"/>
        </w:rPr>
        <w:t>详见标准施工招标文件通用本（2022年版）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default" w:asciiTheme="minorEastAsia" w:hAnsiTheme="minorEastAsia" w:eastAsiaTheme="minorEastAsia" w:cstheme="minorEastAsia"/>
          <w:b/>
          <w:bCs/>
          <w:i w:val="0"/>
          <w:iCs w:val="0"/>
          <w:caps w:val="0"/>
          <w:color w:val="auto"/>
          <w:spacing w:val="0"/>
          <w:sz w:val="28"/>
          <w:szCs w:val="28"/>
          <w:lang w:val="en-US"/>
        </w:rPr>
      </w:pPr>
    </w:p>
    <w:p>
      <w:pPr>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第3节 专用合同条款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kern w:val="0"/>
          <w:sz w:val="28"/>
          <w:szCs w:val="28"/>
          <w:lang w:val="en-US" w:eastAsia="zh-CN" w:bidi="ar"/>
        </w:rPr>
        <w:t>专用合同条款</w:t>
      </w:r>
    </w:p>
    <w:p>
      <w:pPr>
        <w:pStyle w:val="4"/>
        <w:spacing w:beforeLines="50" w:after="0" w:line="300" w:lineRule="auto"/>
        <w:rPr>
          <w:rFonts w:ascii="宋体"/>
          <w:color w:val="auto"/>
        </w:rPr>
      </w:pPr>
      <w:r>
        <w:rPr>
          <w:rFonts w:hint="eastAsia" w:ascii="宋体"/>
          <w:color w:val="auto"/>
        </w:rPr>
        <w:t>1</w:t>
      </w:r>
      <w:bookmarkStart w:id="3" w:name="_Toc13309385"/>
      <w:bookmarkStart w:id="4" w:name="_Toc63471467"/>
      <w:r>
        <w:rPr>
          <w:rFonts w:hint="eastAsia" w:ascii="宋体"/>
          <w:color w:val="auto"/>
        </w:rPr>
        <w:t>. 一般约定</w:t>
      </w:r>
    </w:p>
    <w:bookmarkEnd w:id="3"/>
    <w:bookmarkEnd w:id="4"/>
    <w:p>
      <w:pPr>
        <w:spacing w:after="120" w:line="300" w:lineRule="auto"/>
        <w:ind w:firstLine="480" w:firstLineChars="200"/>
        <w:rPr>
          <w:rFonts w:ascii="宋体"/>
          <w:color w:val="auto"/>
          <w:sz w:val="24"/>
          <w:szCs w:val="24"/>
        </w:rPr>
      </w:pPr>
      <w:r>
        <w:rPr>
          <w:rFonts w:hint="eastAsia" w:ascii="宋体"/>
          <w:color w:val="auto"/>
          <w:sz w:val="24"/>
          <w:szCs w:val="24"/>
        </w:rPr>
        <w:t>1.1 词语定义</w:t>
      </w:r>
    </w:p>
    <w:p>
      <w:pPr>
        <w:spacing w:line="300" w:lineRule="auto"/>
        <w:ind w:firstLine="480" w:firstLineChars="200"/>
        <w:rPr>
          <w:rFonts w:ascii="宋体"/>
          <w:color w:val="auto"/>
          <w:sz w:val="24"/>
          <w:szCs w:val="24"/>
        </w:rPr>
      </w:pPr>
      <w:r>
        <w:rPr>
          <w:rFonts w:hint="eastAsia" w:ascii="宋体"/>
          <w:color w:val="auto"/>
          <w:sz w:val="24"/>
          <w:szCs w:val="24"/>
        </w:rPr>
        <w:t>1.1.1合同</w:t>
      </w:r>
    </w:p>
    <w:p>
      <w:pPr>
        <w:spacing w:line="300" w:lineRule="auto"/>
        <w:ind w:firstLine="480" w:firstLineChars="200"/>
        <w:rPr>
          <w:rFonts w:ascii="宋体"/>
          <w:color w:val="auto"/>
          <w:sz w:val="24"/>
          <w:szCs w:val="24"/>
        </w:rPr>
      </w:pPr>
      <w:r>
        <w:rPr>
          <w:rFonts w:hint="eastAsia" w:ascii="宋体"/>
          <w:color w:val="auto"/>
          <w:sz w:val="24"/>
          <w:szCs w:val="24"/>
        </w:rPr>
        <w:t>1.1.1.10其他合同文件包括：</w:t>
      </w:r>
      <w:r>
        <w:rPr>
          <w:rFonts w:hint="eastAsia" w:ascii="宋体"/>
          <w:color w:val="auto"/>
          <w:sz w:val="24"/>
          <w:szCs w:val="24"/>
          <w:u w:val="single"/>
        </w:rPr>
        <w:t>（1）本合同协议书；(2)中标通知书；(3)招标文件（含招标答疑、补充通知）；（4）投标人的投标文件及其附件；（5）本合同的专用条款；（6）本合同的通用条款；（7）标准及有关技术文件、技术要求；（8）图纸；（9）工程量清单或预算控制价（10）中标人的投标文件、双方有关工程洽商记录、</w:t>
      </w:r>
      <w:r>
        <w:rPr>
          <w:rFonts w:hint="eastAsia" w:ascii="宋体"/>
          <w:color w:val="auto"/>
          <w:sz w:val="24"/>
          <w:szCs w:val="24"/>
          <w:u w:val="single"/>
          <w:lang w:val="en-US" w:eastAsia="zh-CN"/>
        </w:rPr>
        <w:t>设计</w:t>
      </w:r>
      <w:r>
        <w:rPr>
          <w:rFonts w:hint="eastAsia" w:ascii="宋体"/>
          <w:color w:val="auto"/>
          <w:sz w:val="24"/>
          <w:szCs w:val="24"/>
          <w:u w:val="single"/>
        </w:rPr>
        <w:t>变更等书面协议或</w:t>
      </w:r>
      <w:r>
        <w:rPr>
          <w:rFonts w:hint="eastAsia" w:ascii="宋体" w:hAnsi="宋体" w:cs="宋体"/>
          <w:color w:val="auto"/>
          <w:kern w:val="2"/>
          <w:sz w:val="24"/>
          <w:szCs w:val="24"/>
          <w:u w:val="single"/>
        </w:rPr>
        <w:t>签署的</w:t>
      </w:r>
      <w:r>
        <w:rPr>
          <w:rFonts w:hint="eastAsia" w:ascii="宋体"/>
          <w:color w:val="auto"/>
          <w:sz w:val="24"/>
          <w:szCs w:val="24"/>
          <w:u w:val="single"/>
        </w:rPr>
        <w:t>文件视为本合同的组成部分</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1.1.2 合同当事人及其他相关方</w:t>
      </w:r>
    </w:p>
    <w:p>
      <w:pPr>
        <w:spacing w:line="300" w:lineRule="auto"/>
        <w:ind w:firstLine="480" w:firstLineChars="200"/>
        <w:rPr>
          <w:rFonts w:ascii="宋体"/>
          <w:color w:val="auto"/>
          <w:sz w:val="24"/>
          <w:szCs w:val="24"/>
        </w:rPr>
      </w:pPr>
      <w:r>
        <w:rPr>
          <w:rFonts w:hint="eastAsia" w:ascii="宋体"/>
          <w:color w:val="auto"/>
          <w:sz w:val="24"/>
          <w:szCs w:val="24"/>
        </w:rPr>
        <w:t>1.1.2.4监理人：</w:t>
      </w:r>
    </w:p>
    <w:p>
      <w:pPr>
        <w:spacing w:line="300" w:lineRule="auto"/>
        <w:ind w:firstLine="480" w:firstLineChars="200"/>
        <w:rPr>
          <w:rFonts w:ascii="宋体"/>
          <w:color w:val="auto"/>
          <w:sz w:val="24"/>
          <w:szCs w:val="24"/>
        </w:rPr>
      </w:pPr>
      <w:r>
        <w:rPr>
          <w:rFonts w:hint="eastAsia" w:ascii="宋体"/>
          <w:color w:val="auto"/>
          <w:sz w:val="24"/>
          <w:szCs w:val="24"/>
        </w:rPr>
        <w:t>名    称：</w:t>
      </w:r>
      <w:r>
        <w:rPr>
          <w:rFonts w:hint="eastAsia" w:ascii="宋体"/>
          <w:color w:val="auto"/>
          <w:sz w:val="24"/>
          <w:szCs w:val="24"/>
          <w:u w:val="single"/>
        </w:rPr>
        <w:t></w:t>
      </w:r>
      <w:r>
        <w:rPr>
          <w:rFonts w:hint="eastAsia" w:ascii="宋体"/>
          <w:color w:val="auto"/>
          <w:sz w:val="24"/>
          <w:szCs w:val="24"/>
          <w:u w:val="single"/>
          <w:lang w:val="en-US" w:eastAsia="zh-CN"/>
        </w:rPr>
        <w:t xml:space="preserve">    </w:t>
      </w:r>
      <w:r>
        <w:rPr>
          <w:rFonts w:hint="eastAsia" w:ascii="宋体"/>
          <w:color w:val="auto"/>
          <w:sz w:val="24"/>
          <w:szCs w:val="24"/>
          <w:u w:val="single"/>
        </w:rPr>
        <w:t xml:space="preserve">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资质类别和等级：</w:t>
      </w:r>
      <w:r>
        <w:rPr>
          <w:rFonts w:hint="eastAsia" w:ascii="宋体"/>
          <w:color w:val="auto"/>
          <w:sz w:val="24"/>
          <w:szCs w:val="24"/>
          <w:u w:val="single"/>
        </w:rPr>
        <w:t>            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联系电话：</w:t>
      </w:r>
      <w:r>
        <w:rPr>
          <w:rFonts w:hint="eastAsia" w:ascii="宋体"/>
          <w:color w:val="auto"/>
          <w:sz w:val="24"/>
          <w:szCs w:val="24"/>
          <w:u w:val="single"/>
        </w:rPr>
        <w:t>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电子信箱：</w:t>
      </w:r>
      <w:r>
        <w:rPr>
          <w:rFonts w:hint="eastAsia" w:ascii="宋体"/>
          <w:color w:val="auto"/>
          <w:sz w:val="24"/>
          <w:szCs w:val="24"/>
          <w:u w:val="single"/>
        </w:rPr>
        <w:t>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通信地址：</w:t>
      </w:r>
      <w:r>
        <w:rPr>
          <w:rFonts w:hint="eastAsia" w:ascii="宋体"/>
          <w:color w:val="auto"/>
          <w:sz w:val="24"/>
          <w:szCs w:val="24"/>
          <w:u w:val="single"/>
        </w:rPr>
        <w:t>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1.1.2.5 设计人：</w:t>
      </w:r>
    </w:p>
    <w:p>
      <w:pPr>
        <w:spacing w:line="300" w:lineRule="auto"/>
        <w:ind w:firstLine="480" w:firstLineChars="200"/>
        <w:rPr>
          <w:rFonts w:ascii="宋体"/>
          <w:color w:val="auto"/>
          <w:sz w:val="24"/>
          <w:szCs w:val="24"/>
        </w:rPr>
      </w:pPr>
      <w:r>
        <w:rPr>
          <w:rFonts w:hint="eastAsia" w:ascii="宋体"/>
          <w:color w:val="auto"/>
          <w:sz w:val="24"/>
          <w:szCs w:val="24"/>
        </w:rPr>
        <w:t>名    称：</w:t>
      </w:r>
      <w:r>
        <w:rPr>
          <w:rFonts w:hint="eastAsia" w:ascii="宋体"/>
          <w:color w:val="auto"/>
          <w:sz w:val="24"/>
          <w:szCs w:val="24"/>
          <w:u w:val="single"/>
        </w:rPr>
        <w:t>                   </w:t>
      </w:r>
      <w:r>
        <w:rPr>
          <w:rFonts w:hint="eastAsia" w:ascii="宋体"/>
          <w:color w:val="auto"/>
          <w:sz w:val="24"/>
          <w:szCs w:val="24"/>
          <w:u w:val="single"/>
          <w:lang w:val="en-US" w:eastAsia="zh-CN"/>
        </w:rPr>
        <w:t xml:space="preserve">    </w:t>
      </w:r>
      <w:r>
        <w:rPr>
          <w:rFonts w:hint="eastAsia" w:ascii="宋体"/>
          <w:color w:val="auto"/>
          <w:sz w:val="24"/>
          <w:szCs w:val="24"/>
          <w:u w:val="single"/>
        </w:rPr>
        <w:t xml:space="preserve">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资质类别和等级：</w:t>
      </w:r>
      <w:r>
        <w:rPr>
          <w:rFonts w:hint="eastAsia" w:ascii="宋体"/>
          <w:color w:val="auto"/>
          <w:sz w:val="24"/>
          <w:szCs w:val="24"/>
          <w:u w:val="single"/>
        </w:rPr>
        <w:t>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联系电话：</w:t>
      </w:r>
      <w:r>
        <w:rPr>
          <w:rFonts w:hint="eastAsia" w:ascii="宋体"/>
          <w:color w:val="auto"/>
          <w:sz w:val="24"/>
          <w:szCs w:val="24"/>
          <w:u w:val="single"/>
        </w:rPr>
        <w:t>    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电子信箱：</w:t>
      </w:r>
      <w:r>
        <w:rPr>
          <w:rFonts w:hint="eastAsia" w:ascii="宋体"/>
          <w:color w:val="auto"/>
          <w:sz w:val="24"/>
          <w:szCs w:val="24"/>
          <w:u w:val="single"/>
        </w:rPr>
        <w:t xml:space="preserve">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通信地址：</w:t>
      </w:r>
      <w:r>
        <w:rPr>
          <w:rFonts w:hint="eastAsia" w:ascii="宋体"/>
          <w:color w:val="auto"/>
          <w:sz w:val="24"/>
          <w:szCs w:val="24"/>
          <w:u w:val="single"/>
        </w:rPr>
        <w:t>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1.1.3 工程和设备</w:t>
      </w:r>
    </w:p>
    <w:p>
      <w:pPr>
        <w:spacing w:line="300" w:lineRule="auto"/>
        <w:ind w:firstLine="480" w:firstLineChars="200"/>
        <w:rPr>
          <w:rFonts w:ascii="宋体"/>
          <w:color w:val="auto"/>
          <w:sz w:val="24"/>
          <w:szCs w:val="24"/>
        </w:rPr>
      </w:pPr>
      <w:r>
        <w:rPr>
          <w:rFonts w:hint="eastAsia" w:ascii="宋体"/>
          <w:color w:val="auto"/>
          <w:sz w:val="24"/>
          <w:szCs w:val="24"/>
        </w:rPr>
        <w:t>1.1.3.7 作为施工现场组成部分的其他场所包括：</w:t>
      </w:r>
      <w:r>
        <w:rPr>
          <w:rFonts w:hint="eastAsia" w:ascii="宋体"/>
          <w:color w:val="auto"/>
          <w:sz w:val="24"/>
          <w:szCs w:val="24"/>
          <w:u w:val="single"/>
          <w:lang w:val="en-US" w:eastAsia="zh-CN"/>
        </w:rPr>
        <w:t xml:space="preserve">                    </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1.1.3.9 永久占地包括：</w:t>
      </w:r>
      <w:r>
        <w:rPr>
          <w:rFonts w:hint="eastAsia" w:ascii="宋体" w:hAnsi="宋体" w:cs="宋体"/>
          <w:color w:val="auto"/>
          <w:sz w:val="24"/>
          <w:szCs w:val="24"/>
          <w:u w:val="single"/>
        </w:rPr>
        <w:t>详见工程总平面布置图</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1.1.3.10 临时占地包括：</w:t>
      </w:r>
      <w:r>
        <w:rPr>
          <w:rFonts w:hint="eastAsia" w:ascii="宋体" w:hAnsi="宋体" w:cs="宋体"/>
          <w:color w:val="auto"/>
          <w:sz w:val="24"/>
          <w:szCs w:val="24"/>
          <w:u w:val="single"/>
        </w:rPr>
        <w:t>详见工程总平面布置图</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 xml:space="preserve">1.3法律 </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适用于合同的其他规范性文件：</w:t>
      </w:r>
      <w:r>
        <w:rPr>
          <w:rFonts w:hint="eastAsia" w:ascii="宋体"/>
          <w:color w:val="auto"/>
          <w:sz w:val="24"/>
          <w:szCs w:val="24"/>
          <w:u w:val="single"/>
        </w:rPr>
        <w:t>现行的《中华人民共和国</w:t>
      </w:r>
      <w:r>
        <w:rPr>
          <w:rFonts w:hint="eastAsia" w:ascii="宋体"/>
          <w:color w:val="auto"/>
          <w:sz w:val="24"/>
          <w:szCs w:val="24"/>
          <w:u w:val="single"/>
        </w:rPr>
        <w:t>民法典</w:t>
      </w:r>
      <w:r>
        <w:rPr>
          <w:rFonts w:hint="eastAsia" w:ascii="宋体"/>
          <w:color w:val="auto"/>
          <w:sz w:val="24"/>
          <w:szCs w:val="24"/>
          <w:u w:val="single"/>
        </w:rPr>
        <w:t>》、《中华人民共和国建筑法》、《中华人民共和国招标投标法》、《中华人民共和国招标投标法实施条例》、《中华人民共和国消防法》、《建设工程质量管理条例》、《建设工程安全生产管理条例》、《房屋建筑工程质量保修办法》等有关工程建设的法律、法规及地方政府颁布的政策性文件</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1.4 标准和规范</w:t>
      </w:r>
    </w:p>
    <w:p>
      <w:pPr>
        <w:spacing w:line="300" w:lineRule="auto"/>
        <w:ind w:firstLine="480" w:firstLineChars="200"/>
        <w:rPr>
          <w:rFonts w:ascii="宋体"/>
          <w:color w:val="auto"/>
          <w:sz w:val="24"/>
          <w:szCs w:val="24"/>
        </w:rPr>
      </w:pPr>
      <w:r>
        <w:rPr>
          <w:rFonts w:hint="eastAsia" w:ascii="宋体"/>
          <w:color w:val="auto"/>
          <w:sz w:val="24"/>
          <w:szCs w:val="24"/>
        </w:rPr>
        <w:t>1.4.1适用于工程的标准规范包括：</w:t>
      </w:r>
      <w:r>
        <w:rPr>
          <w:rFonts w:hint="eastAsia" w:ascii="宋体"/>
          <w:color w:val="auto"/>
          <w:sz w:val="24"/>
          <w:szCs w:val="24"/>
          <w:u w:val="single"/>
        </w:rPr>
        <w:t>《建筑工程质量管理条例》、《市政工程施工质量验收规范》、《市政工程质量评定检验标准》等国家颁布的现行验收标准、规范及省、市有关执行标准</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1.4.2 发包人提供国外标准、规范的名称：</w:t>
      </w:r>
      <w:r>
        <w:rPr>
          <w:rFonts w:hint="eastAsia" w:ascii="宋体"/>
          <w:color w:val="auto"/>
          <w:sz w:val="24"/>
          <w:szCs w:val="24"/>
          <w:u w:val="single"/>
        </w:rPr>
        <w:t>/</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发包人提供国外标准、规范的份数：</w:t>
      </w:r>
      <w:r>
        <w:rPr>
          <w:rFonts w:hint="eastAsia" w:ascii="宋体"/>
          <w:color w:val="auto"/>
          <w:sz w:val="24"/>
          <w:szCs w:val="24"/>
          <w:u w:val="single"/>
        </w:rPr>
        <w:t>/</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发包人提供国外标准、规范的名称：</w:t>
      </w:r>
      <w:r>
        <w:rPr>
          <w:rFonts w:hint="eastAsia" w:ascii="宋体"/>
          <w:color w:val="auto"/>
          <w:sz w:val="24"/>
          <w:szCs w:val="24"/>
          <w:u w:val="single"/>
        </w:rPr>
        <w:t>/</w:t>
      </w:r>
      <w:r>
        <w:rPr>
          <w:rFonts w:hint="eastAsia" w:ascii="宋体"/>
          <w:color w:val="auto"/>
          <w:sz w:val="24"/>
          <w:szCs w:val="24"/>
        </w:rPr>
        <w:t>。</w:t>
      </w:r>
    </w:p>
    <w:p>
      <w:pPr>
        <w:spacing w:line="300" w:lineRule="auto"/>
        <w:ind w:left="596" w:leftChars="284"/>
        <w:rPr>
          <w:rFonts w:ascii="宋体"/>
          <w:color w:val="auto"/>
          <w:sz w:val="24"/>
          <w:szCs w:val="24"/>
        </w:rPr>
      </w:pPr>
      <w:r>
        <w:rPr>
          <w:rFonts w:hint="eastAsia" w:ascii="宋体"/>
          <w:color w:val="auto"/>
          <w:sz w:val="24"/>
          <w:szCs w:val="24"/>
        </w:rPr>
        <w:t>1.4.3发包人对工程的技术标准和功能要求的特殊要求：</w:t>
      </w:r>
      <w:r>
        <w:rPr>
          <w:rFonts w:hint="eastAsia" w:ascii="宋体"/>
          <w:color w:val="auto"/>
          <w:sz w:val="24"/>
          <w:szCs w:val="24"/>
          <w:u w:val="single"/>
        </w:rPr>
        <w:t>/</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1.5 合同文件的优先顺序</w:t>
      </w:r>
    </w:p>
    <w:p>
      <w:pPr>
        <w:spacing w:line="300" w:lineRule="auto"/>
        <w:ind w:firstLine="480" w:firstLineChars="200"/>
        <w:rPr>
          <w:rFonts w:ascii="宋体"/>
          <w:color w:val="auto"/>
          <w:sz w:val="24"/>
          <w:szCs w:val="24"/>
        </w:rPr>
      </w:pPr>
      <w:r>
        <w:rPr>
          <w:rFonts w:hint="eastAsia" w:ascii="宋体"/>
          <w:color w:val="auto"/>
          <w:sz w:val="24"/>
          <w:szCs w:val="24"/>
        </w:rPr>
        <w:t>合同文件组成及优先顺序为：</w:t>
      </w:r>
      <w:r>
        <w:rPr>
          <w:rFonts w:hint="eastAsia" w:ascii="宋体"/>
          <w:color w:val="auto"/>
          <w:sz w:val="24"/>
          <w:szCs w:val="24"/>
          <w:u w:val="single"/>
        </w:rPr>
        <w:t>⑴合同协议书；⑵中标通知书及招标文件；⑶投标人的投标书文件；⑷专用合同条款（含招标文件及其补充资料与此有关的内容）；⑸通用合同条款；⑹技术标准和要求；⑺图纸；⑻已标价工程量清单；⑼工程预算书（含招标文件及其补充资料与此有关的内容）⑽其他合同文件</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1.6 图纸和承包人文件</w:t>
      </w:r>
      <w:r>
        <w:rPr>
          <w:rFonts w:hint="eastAsia" w:ascii="宋体"/>
          <w:color w:val="auto"/>
          <w:sz w:val="24"/>
          <w:szCs w:val="24"/>
        </w:rPr>
        <w:tab/>
      </w:r>
    </w:p>
    <w:p>
      <w:pPr>
        <w:spacing w:line="300" w:lineRule="auto"/>
        <w:ind w:firstLine="480" w:firstLineChars="200"/>
        <w:rPr>
          <w:rFonts w:ascii="宋体"/>
          <w:color w:val="auto"/>
          <w:sz w:val="24"/>
          <w:szCs w:val="24"/>
        </w:rPr>
      </w:pPr>
      <w:r>
        <w:rPr>
          <w:rFonts w:hint="eastAsia" w:ascii="宋体"/>
          <w:color w:val="auto"/>
          <w:sz w:val="24"/>
          <w:szCs w:val="24"/>
        </w:rPr>
        <w:t>1.6.1 图纸的提供</w:t>
      </w:r>
    </w:p>
    <w:p>
      <w:pPr>
        <w:spacing w:line="300" w:lineRule="auto"/>
        <w:ind w:firstLine="480" w:firstLineChars="200"/>
        <w:rPr>
          <w:rFonts w:ascii="宋体"/>
          <w:color w:val="auto"/>
          <w:sz w:val="24"/>
          <w:szCs w:val="24"/>
        </w:rPr>
      </w:pPr>
      <w:r>
        <w:rPr>
          <w:rFonts w:hint="eastAsia" w:ascii="宋体"/>
          <w:color w:val="auto"/>
          <w:sz w:val="24"/>
          <w:szCs w:val="24"/>
        </w:rPr>
        <w:t>发包人向承包人提供图纸的期限：</w:t>
      </w:r>
      <w:r>
        <w:rPr>
          <w:rFonts w:hint="eastAsia" w:ascii="宋体"/>
          <w:color w:val="auto"/>
          <w:sz w:val="24"/>
          <w:szCs w:val="24"/>
          <w:u w:val="single"/>
        </w:rPr>
        <w:t>合同签订并收到承包人履约保证金3天内</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发包人向承包人提供图纸的数量：</w:t>
      </w:r>
      <w:r>
        <w:rPr>
          <w:rFonts w:hint="eastAsia" w:ascii="宋体" w:hAnsi="宋体" w:cs="宋体"/>
          <w:color w:val="auto"/>
          <w:sz w:val="24"/>
          <w:szCs w:val="24"/>
          <w:u w:val="single"/>
        </w:rPr>
        <w:t>2套</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发包人向承包人提供图纸的内容：</w:t>
      </w:r>
      <w:r>
        <w:rPr>
          <w:rFonts w:hint="eastAsia" w:ascii="宋体"/>
          <w:color w:val="auto"/>
          <w:sz w:val="24"/>
          <w:szCs w:val="24"/>
          <w:u w:val="single"/>
        </w:rPr>
        <w:t>经审核通过的详细施工图纸</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1.6.4 承包人文件</w:t>
      </w:r>
    </w:p>
    <w:p>
      <w:pPr>
        <w:spacing w:line="300" w:lineRule="auto"/>
        <w:ind w:firstLine="480" w:firstLineChars="200"/>
        <w:jc w:val="left"/>
        <w:rPr>
          <w:rFonts w:ascii="宋体"/>
          <w:color w:val="auto"/>
          <w:sz w:val="24"/>
          <w:szCs w:val="24"/>
        </w:rPr>
      </w:pPr>
      <w:r>
        <w:rPr>
          <w:rFonts w:hint="eastAsia" w:ascii="宋体"/>
          <w:color w:val="auto"/>
          <w:sz w:val="24"/>
          <w:szCs w:val="24"/>
        </w:rPr>
        <w:t>需要由承包人提供的文件，包括：</w:t>
      </w:r>
      <w:r>
        <w:rPr>
          <w:rFonts w:hint="eastAsia" w:ascii="宋体"/>
          <w:color w:val="auto"/>
          <w:sz w:val="24"/>
          <w:szCs w:val="24"/>
          <w:u w:val="single"/>
        </w:rPr>
        <w:t>①承包人在施工图纸会审后的7天内，向总监理工程师提交2份其格式和内容符合总监理工程师合理要求的实施性工程进度计划、施工组织设计及专项施工方案。施工期间每月25日提交下月详细施工进度计划。该计划应包括但不限于材料、劳力、机械设备、资金需求计划，需要发包人提供各项资料（如二次深化图纸）的时间，各分包人进场施工时间和进度计划安排等。②每月25日向总监理工程师及发包人代表报送当月工作简报1式4份。③每周向总监理工程师和发包人代表报送施工周报1式4份及总监理工程师要求的其他有关报表。</w:t>
      </w:r>
      <w:r>
        <w:rPr>
          <w:rFonts w:ascii="宋体"/>
          <w:color w:val="auto"/>
          <w:sz w:val="24"/>
          <w:szCs w:val="24"/>
          <w:u w:val="single"/>
        </w:rPr>
        <w:fldChar w:fldCharType="begin"/>
      </w:r>
      <w:r>
        <w:rPr>
          <w:rFonts w:hint="eastAsia" w:ascii="宋体"/>
          <w:color w:val="auto"/>
          <w:sz w:val="24"/>
          <w:szCs w:val="24"/>
          <w:u w:val="single"/>
        </w:rPr>
        <w:instrText xml:space="preserve">= 4 \* GB3</w:instrText>
      </w:r>
      <w:r>
        <w:rPr>
          <w:rFonts w:ascii="宋体"/>
          <w:color w:val="auto"/>
          <w:sz w:val="24"/>
          <w:szCs w:val="24"/>
          <w:u w:val="single"/>
        </w:rPr>
        <w:fldChar w:fldCharType="separate"/>
      </w:r>
      <w:r>
        <w:rPr>
          <w:rFonts w:hint="eastAsia" w:ascii="宋体"/>
          <w:color w:val="auto"/>
          <w:sz w:val="24"/>
          <w:szCs w:val="24"/>
          <w:u w:val="single"/>
        </w:rPr>
        <w:t>④</w:t>
      </w:r>
      <w:r>
        <w:rPr>
          <w:rFonts w:ascii="宋体"/>
          <w:color w:val="auto"/>
          <w:sz w:val="24"/>
          <w:szCs w:val="24"/>
          <w:u w:val="single"/>
        </w:rPr>
        <w:fldChar w:fldCharType="end"/>
      </w:r>
      <w:r>
        <w:rPr>
          <w:rFonts w:hint="eastAsia" w:ascii="宋体"/>
          <w:color w:val="auto"/>
          <w:sz w:val="24"/>
          <w:szCs w:val="24"/>
          <w:u w:val="single"/>
        </w:rPr>
        <w:t>相关政策规定的其他资料</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承包人提供的文件的期限为：</w:t>
      </w:r>
      <w:r>
        <w:rPr>
          <w:rFonts w:hint="eastAsia" w:ascii="宋体"/>
          <w:b/>
          <w:bCs/>
          <w:color w:val="auto"/>
          <w:sz w:val="24"/>
          <w:szCs w:val="24"/>
          <w:u w:val="single"/>
        </w:rPr>
        <w:t>收到中标通知书后7天内</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承包人提供的文件的数量为：</w:t>
      </w:r>
      <w:r>
        <w:rPr>
          <w:rFonts w:hint="eastAsia" w:ascii="宋体"/>
          <w:color w:val="auto"/>
          <w:sz w:val="24"/>
          <w:szCs w:val="24"/>
          <w:u w:val="single"/>
        </w:rPr>
        <w:t>3份</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承包人提供的文件的形式为：</w:t>
      </w:r>
      <w:r>
        <w:rPr>
          <w:rFonts w:hint="eastAsia" w:ascii="宋体"/>
          <w:color w:val="auto"/>
          <w:sz w:val="24"/>
          <w:szCs w:val="24"/>
          <w:u w:val="single"/>
        </w:rPr>
        <w:t>书面及电子文档</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发包人审批承包人文件的期限：</w:t>
      </w:r>
      <w:r>
        <w:rPr>
          <w:rFonts w:hint="eastAsia" w:ascii="宋体"/>
          <w:color w:val="auto"/>
          <w:sz w:val="24"/>
          <w:szCs w:val="24"/>
          <w:u w:val="single"/>
        </w:rPr>
        <w:t>在承包人提供文件后7天内审定完毕</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1.6.5 现场图纸准备</w:t>
      </w:r>
    </w:p>
    <w:p>
      <w:pPr>
        <w:spacing w:line="300" w:lineRule="auto"/>
        <w:ind w:firstLine="480" w:firstLineChars="200"/>
        <w:rPr>
          <w:rFonts w:ascii="宋体"/>
          <w:color w:val="auto"/>
          <w:sz w:val="24"/>
          <w:szCs w:val="24"/>
        </w:rPr>
      </w:pPr>
      <w:r>
        <w:rPr>
          <w:rFonts w:hint="eastAsia" w:ascii="宋体"/>
          <w:color w:val="auto"/>
          <w:sz w:val="24"/>
          <w:szCs w:val="24"/>
        </w:rPr>
        <w:t>关于现场图纸准备的约定：</w:t>
      </w:r>
      <w:r>
        <w:rPr>
          <w:rFonts w:hint="eastAsia" w:ascii="宋体"/>
          <w:color w:val="auto"/>
          <w:sz w:val="24"/>
          <w:szCs w:val="24"/>
          <w:u w:val="single"/>
        </w:rPr>
        <w:t>承包人应在施工现场另外保存一套完整的图纸和承包人文件，供发包人、监理人及有关人员进行工程检查时使用</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1.7 联络</w:t>
      </w:r>
    </w:p>
    <w:p>
      <w:pPr>
        <w:spacing w:line="300" w:lineRule="auto"/>
        <w:ind w:firstLine="480" w:firstLineChars="200"/>
        <w:rPr>
          <w:rFonts w:ascii="宋体"/>
          <w:color w:val="auto"/>
          <w:sz w:val="24"/>
          <w:szCs w:val="24"/>
        </w:rPr>
      </w:pPr>
      <w:r>
        <w:rPr>
          <w:rFonts w:hint="eastAsia" w:ascii="宋体"/>
          <w:color w:val="auto"/>
          <w:sz w:val="24"/>
          <w:szCs w:val="24"/>
        </w:rPr>
        <w:t>1.7.1发包人和承包人应当在</w:t>
      </w:r>
      <w:r>
        <w:rPr>
          <w:rFonts w:hint="eastAsia" w:ascii="宋体"/>
          <w:color w:val="auto"/>
          <w:sz w:val="24"/>
          <w:szCs w:val="24"/>
          <w:u w:val="single"/>
        </w:rPr>
        <w:t>3</w:t>
      </w:r>
      <w:r>
        <w:rPr>
          <w:rFonts w:hint="eastAsia" w:ascii="宋体"/>
          <w:color w:val="auto"/>
          <w:sz w:val="24"/>
          <w:szCs w:val="24"/>
        </w:rPr>
        <w:t>天内将与合同有关的通知、批准、证明、证书、指示、指令、要求、请求、同意、意见、确定和决定等书面函件送达对方当事人。</w:t>
      </w:r>
    </w:p>
    <w:p>
      <w:pPr>
        <w:spacing w:line="300" w:lineRule="auto"/>
        <w:ind w:firstLine="480" w:firstLineChars="200"/>
        <w:rPr>
          <w:rFonts w:ascii="宋体"/>
          <w:color w:val="auto"/>
          <w:sz w:val="24"/>
          <w:szCs w:val="24"/>
        </w:rPr>
      </w:pPr>
      <w:r>
        <w:rPr>
          <w:rFonts w:hint="eastAsia" w:ascii="宋体"/>
          <w:color w:val="auto"/>
          <w:sz w:val="24"/>
          <w:szCs w:val="24"/>
        </w:rPr>
        <w:t>1.7.2 发包人接收文件的地点：</w:t>
      </w:r>
      <w:r>
        <w:rPr>
          <w:rFonts w:hint="eastAsia" w:ascii="宋体"/>
          <w:color w:val="auto"/>
          <w:sz w:val="24"/>
          <w:szCs w:val="24"/>
          <w:u w:val="single"/>
        </w:rPr>
        <w:t>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发包人指定的接收人为：</w:t>
      </w:r>
      <w:r>
        <w:rPr>
          <w:rFonts w:hint="eastAsia" w:ascii="宋体"/>
          <w:color w:val="auto"/>
          <w:sz w:val="24"/>
          <w:szCs w:val="24"/>
          <w:u w:val="single"/>
        </w:rPr>
        <w:t></w:t>
      </w:r>
      <w:r>
        <w:rPr>
          <w:rFonts w:hint="eastAsia" w:ascii="宋体" w:hAnsi="宋体" w:cs="宋体"/>
          <w:color w:val="auto"/>
          <w:kern w:val="2"/>
          <w:sz w:val="24"/>
          <w:szCs w:val="24"/>
          <w:u w:val="single"/>
        </w:rPr>
        <w:t>业主派驻现场代表</w:t>
      </w:r>
      <w:r>
        <w:rPr>
          <w:rFonts w:hint="eastAsia" w:ascii="宋体"/>
          <w:color w:val="auto"/>
          <w:sz w:val="24"/>
          <w:szCs w:val="24"/>
          <w:u w:val="single"/>
        </w:rPr>
        <w:t></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承包人接收文件的地点：</w:t>
      </w:r>
      <w:r>
        <w:rPr>
          <w:rFonts w:hint="eastAsia" w:ascii="宋体"/>
          <w:color w:val="auto"/>
          <w:sz w:val="24"/>
          <w:szCs w:val="24"/>
          <w:u w:val="single"/>
        </w:rPr>
        <w:t></w:t>
      </w:r>
      <w:r>
        <w:rPr>
          <w:rFonts w:hint="eastAsia" w:ascii="宋体" w:hAnsi="宋体" w:cs="宋体"/>
          <w:color w:val="auto"/>
          <w:kern w:val="2"/>
          <w:sz w:val="24"/>
          <w:szCs w:val="24"/>
          <w:u w:val="single"/>
        </w:rPr>
        <w:t>承包人施工现场项目部</w:t>
      </w:r>
      <w:r>
        <w:rPr>
          <w:rFonts w:hint="eastAsia" w:ascii="宋体"/>
          <w:color w:val="auto"/>
          <w:sz w:val="24"/>
          <w:szCs w:val="24"/>
          <w:u w:val="single"/>
        </w:rPr>
        <w:t></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承包人指定的接收人为：</w:t>
      </w:r>
      <w:r>
        <w:rPr>
          <w:rFonts w:hint="eastAsia" w:ascii="宋体"/>
          <w:color w:val="auto"/>
          <w:sz w:val="24"/>
          <w:szCs w:val="24"/>
          <w:u w:val="single"/>
        </w:rPr>
        <w:t></w:t>
      </w:r>
      <w:r>
        <w:rPr>
          <w:rFonts w:hint="eastAsia" w:ascii="宋体" w:hAnsi="宋体" w:cs="宋体"/>
          <w:color w:val="auto"/>
          <w:kern w:val="2"/>
          <w:sz w:val="24"/>
          <w:szCs w:val="24"/>
          <w:u w:val="single"/>
        </w:rPr>
        <w:t>项目负责人</w:t>
      </w:r>
      <w:r>
        <w:rPr>
          <w:rFonts w:hint="eastAsia" w:ascii="宋体"/>
          <w:color w:val="auto"/>
          <w:sz w:val="24"/>
          <w:szCs w:val="24"/>
          <w:u w:val="single"/>
        </w:rPr>
        <w:t></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监理人接收文件的地点：</w:t>
      </w:r>
      <w:r>
        <w:rPr>
          <w:rFonts w:hint="eastAsia" w:ascii="宋体"/>
          <w:color w:val="auto"/>
          <w:sz w:val="24"/>
          <w:szCs w:val="24"/>
          <w:u w:val="single"/>
        </w:rPr>
        <w:t></w:t>
      </w:r>
      <w:r>
        <w:rPr>
          <w:rFonts w:hint="eastAsia" w:ascii="宋体" w:hAnsi="宋体" w:cs="宋体"/>
          <w:color w:val="auto"/>
          <w:kern w:val="2"/>
          <w:sz w:val="24"/>
          <w:szCs w:val="24"/>
          <w:u w:val="single"/>
        </w:rPr>
        <w:t>监理人施工现场监理办公室</w:t>
      </w:r>
      <w:r>
        <w:rPr>
          <w:rFonts w:hint="eastAsia" w:ascii="宋体"/>
          <w:color w:val="auto"/>
          <w:sz w:val="24"/>
          <w:szCs w:val="24"/>
          <w:u w:val="single"/>
        </w:rPr>
        <w:t></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监理人指定的接收人为：</w:t>
      </w:r>
      <w:r>
        <w:rPr>
          <w:rFonts w:hint="eastAsia" w:ascii="宋体"/>
          <w:color w:val="auto"/>
          <w:sz w:val="24"/>
          <w:szCs w:val="24"/>
          <w:u w:val="single"/>
        </w:rPr>
        <w:t></w:t>
      </w:r>
      <w:r>
        <w:rPr>
          <w:rFonts w:hint="eastAsia" w:ascii="宋体" w:hAnsi="宋体" w:cs="宋体"/>
          <w:color w:val="auto"/>
          <w:kern w:val="2"/>
          <w:sz w:val="24"/>
          <w:szCs w:val="24"/>
          <w:u w:val="single"/>
        </w:rPr>
        <w:t>总监或总监代表</w:t>
      </w:r>
      <w:r>
        <w:rPr>
          <w:rFonts w:hint="eastAsia" w:ascii="宋体"/>
          <w:color w:val="auto"/>
          <w:sz w:val="24"/>
          <w:szCs w:val="24"/>
          <w:u w:val="single"/>
        </w:rPr>
        <w:t></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1.10 交通运输</w:t>
      </w:r>
    </w:p>
    <w:p>
      <w:pPr>
        <w:spacing w:line="300" w:lineRule="auto"/>
        <w:ind w:firstLine="480" w:firstLineChars="200"/>
        <w:rPr>
          <w:rFonts w:ascii="宋体"/>
          <w:color w:val="auto"/>
          <w:sz w:val="24"/>
          <w:szCs w:val="24"/>
        </w:rPr>
      </w:pPr>
      <w:r>
        <w:rPr>
          <w:rFonts w:hint="eastAsia" w:ascii="宋体"/>
          <w:color w:val="auto"/>
          <w:sz w:val="24"/>
          <w:szCs w:val="24"/>
        </w:rPr>
        <w:t>1.10.1 出入现场的权利</w:t>
      </w:r>
    </w:p>
    <w:p>
      <w:pPr>
        <w:spacing w:line="300" w:lineRule="auto"/>
        <w:rPr>
          <w:rFonts w:ascii="宋体"/>
          <w:color w:val="auto"/>
          <w:sz w:val="24"/>
          <w:szCs w:val="24"/>
        </w:rPr>
      </w:pPr>
      <w:r>
        <w:rPr>
          <w:rFonts w:hint="eastAsia" w:ascii="宋体"/>
          <w:color w:val="auto"/>
          <w:sz w:val="24"/>
          <w:szCs w:val="24"/>
        </w:rPr>
        <w:t>关于出入现场的权利的约定：</w:t>
      </w:r>
      <w:r>
        <w:rPr>
          <w:rFonts w:hint="eastAsia" w:ascii="宋体"/>
          <w:color w:val="auto"/>
          <w:sz w:val="24"/>
          <w:szCs w:val="24"/>
          <w:u w:val="single"/>
        </w:rPr>
        <w:t>发包人、发包人上级机关以及政府相关职能部门等相关工作人员有出入现场指导、检查的权利</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1.10.3 场内交通</w:t>
      </w:r>
    </w:p>
    <w:p>
      <w:pPr>
        <w:spacing w:line="300" w:lineRule="auto"/>
        <w:ind w:firstLine="480" w:firstLineChars="200"/>
        <w:jc w:val="left"/>
        <w:rPr>
          <w:rFonts w:ascii="宋体"/>
          <w:color w:val="auto"/>
          <w:sz w:val="24"/>
          <w:szCs w:val="24"/>
        </w:rPr>
      </w:pPr>
      <w:r>
        <w:rPr>
          <w:rFonts w:hint="eastAsia" w:ascii="宋体"/>
          <w:color w:val="auto"/>
          <w:sz w:val="24"/>
          <w:szCs w:val="24"/>
        </w:rPr>
        <w:t>关于场外交通和场内交通的边界的约定：</w:t>
      </w:r>
      <w:r>
        <w:rPr>
          <w:rFonts w:hint="eastAsia" w:ascii="宋体"/>
          <w:color w:val="auto"/>
          <w:sz w:val="24"/>
          <w:szCs w:val="24"/>
          <w:u w:val="single"/>
        </w:rPr>
        <w:t></w:t>
      </w:r>
      <w:r>
        <w:rPr>
          <w:rFonts w:hint="eastAsia" w:ascii="宋体" w:hAnsi="宋体" w:cs="宋体"/>
          <w:color w:val="auto"/>
          <w:sz w:val="24"/>
          <w:szCs w:val="24"/>
          <w:u w:val="single"/>
        </w:rPr>
        <w:t>施工用地红线范围为准</w:t>
      </w:r>
      <w:r>
        <w:rPr>
          <w:rFonts w:hint="eastAsia" w:ascii="宋体"/>
          <w:color w:val="auto"/>
          <w:sz w:val="24"/>
          <w:szCs w:val="24"/>
          <w:u w:val="single"/>
        </w:rPr>
        <w:t xml:space="preserve">  </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关于发包人向承包人免费提供满足工程施工需要的场内道路和交通设施的约定：</w:t>
      </w:r>
      <w:r>
        <w:rPr>
          <w:rFonts w:hint="eastAsia" w:ascii="宋体"/>
          <w:color w:val="auto"/>
          <w:sz w:val="24"/>
          <w:szCs w:val="24"/>
          <w:u w:val="single"/>
        </w:rPr>
        <w:t>无</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1.10.4超大件和超重件的运输</w:t>
      </w:r>
    </w:p>
    <w:p>
      <w:pPr>
        <w:spacing w:line="300" w:lineRule="auto"/>
        <w:ind w:firstLine="480" w:firstLineChars="200"/>
        <w:jc w:val="left"/>
        <w:rPr>
          <w:rFonts w:ascii="宋体"/>
          <w:color w:val="auto"/>
          <w:sz w:val="24"/>
          <w:szCs w:val="24"/>
        </w:rPr>
      </w:pPr>
      <w:r>
        <w:rPr>
          <w:rFonts w:hint="eastAsia" w:ascii="宋体"/>
          <w:color w:val="auto"/>
          <w:sz w:val="24"/>
          <w:szCs w:val="24"/>
        </w:rPr>
        <w:t>运输超大件或超重件所需的道路和桥梁临时加固改造费用和其他有关费用由</w:t>
      </w:r>
      <w:r>
        <w:rPr>
          <w:rFonts w:hint="eastAsia" w:ascii="宋体"/>
          <w:color w:val="auto"/>
          <w:sz w:val="24"/>
          <w:szCs w:val="24"/>
          <w:u w:val="single"/>
        </w:rPr>
        <w:t>承包人</w:t>
      </w:r>
      <w:r>
        <w:rPr>
          <w:rFonts w:hint="eastAsia" w:ascii="宋体"/>
          <w:color w:val="auto"/>
          <w:sz w:val="24"/>
          <w:szCs w:val="24"/>
        </w:rPr>
        <w:t>承担。</w:t>
      </w:r>
    </w:p>
    <w:p>
      <w:pPr>
        <w:spacing w:after="120" w:line="300" w:lineRule="auto"/>
        <w:ind w:firstLine="480" w:firstLineChars="200"/>
        <w:rPr>
          <w:rFonts w:ascii="宋体"/>
          <w:color w:val="auto"/>
          <w:sz w:val="24"/>
          <w:szCs w:val="24"/>
        </w:rPr>
      </w:pPr>
      <w:r>
        <w:rPr>
          <w:rFonts w:hint="eastAsia" w:ascii="宋体"/>
          <w:color w:val="auto"/>
          <w:sz w:val="24"/>
          <w:szCs w:val="24"/>
        </w:rPr>
        <w:t>1.11 知识产权</w:t>
      </w:r>
    </w:p>
    <w:p>
      <w:pPr>
        <w:spacing w:line="300" w:lineRule="auto"/>
        <w:ind w:firstLine="480" w:firstLineChars="200"/>
        <w:rPr>
          <w:rFonts w:ascii="宋体"/>
          <w:color w:val="auto"/>
          <w:sz w:val="24"/>
          <w:szCs w:val="24"/>
        </w:rPr>
      </w:pPr>
      <w:r>
        <w:rPr>
          <w:rFonts w:hint="eastAsia" w:ascii="宋体"/>
          <w:color w:val="auto"/>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color w:val="auto"/>
          <w:sz w:val="24"/>
          <w:szCs w:val="24"/>
          <w:u w:val="single"/>
        </w:rPr>
        <w:t>发包人</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关于发包人提供的上述文件的使用限制的要求：</w:t>
      </w:r>
      <w:r>
        <w:rPr>
          <w:rFonts w:hint="eastAsia" w:ascii="宋体"/>
          <w:color w:val="auto"/>
          <w:sz w:val="24"/>
          <w:szCs w:val="24"/>
          <w:u w:val="single"/>
        </w:rPr>
        <w:t>只允许本施工工程使用，与本工程无关的单位和个人不得随意复制、传播、和使用</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1.11.2 关于承包人为实施工程所编制文件的著作权的归属：</w:t>
      </w:r>
      <w:r>
        <w:rPr>
          <w:rFonts w:hint="eastAsia" w:ascii="宋体"/>
          <w:color w:val="auto"/>
          <w:sz w:val="24"/>
          <w:szCs w:val="24"/>
          <w:u w:val="single"/>
        </w:rPr>
        <w:t>承包人</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关于承包人提供的上述文件的使用限制的要求：</w:t>
      </w:r>
      <w:r>
        <w:rPr>
          <w:rFonts w:hint="eastAsia" w:ascii="宋体"/>
          <w:color w:val="auto"/>
          <w:sz w:val="24"/>
          <w:szCs w:val="24"/>
          <w:u w:val="single"/>
        </w:rPr>
        <w:t>发包人无需承包人同意有使用权利及存档权利</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1.11.4 承包人在施工过程中所采用的专利、专有技术、技术秘密的使用费的承担方式：</w:t>
      </w:r>
      <w:r>
        <w:rPr>
          <w:rFonts w:hint="eastAsia" w:ascii="宋体"/>
          <w:b/>
          <w:bCs/>
          <w:color w:val="auto"/>
          <w:sz w:val="24"/>
          <w:szCs w:val="24"/>
          <w:u w:val="single"/>
        </w:rPr>
        <w:t>由承包人承担</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1.13工程量清单错误的修正</w:t>
      </w:r>
    </w:p>
    <w:p>
      <w:pPr>
        <w:spacing w:line="300" w:lineRule="auto"/>
        <w:ind w:firstLine="480" w:firstLineChars="200"/>
        <w:rPr>
          <w:rFonts w:hint="eastAsia" w:ascii="宋体"/>
          <w:color w:val="auto"/>
          <w:sz w:val="24"/>
          <w:szCs w:val="24"/>
          <w:highlight w:val="none"/>
        </w:rPr>
      </w:pPr>
      <w:r>
        <w:rPr>
          <w:rFonts w:hint="eastAsia" w:ascii="宋体"/>
          <w:color w:val="auto"/>
          <w:sz w:val="24"/>
          <w:szCs w:val="24"/>
          <w:highlight w:val="none"/>
          <w:lang w:val="en-US" w:eastAsia="zh-CN"/>
        </w:rPr>
        <w:t>工程量清单错误修正的其它情形：</w:t>
      </w:r>
      <w:r>
        <w:rPr>
          <w:rFonts w:hint="eastAsia" w:ascii="宋体"/>
          <w:color w:val="auto"/>
          <w:sz w:val="24"/>
          <w:szCs w:val="24"/>
          <w:highlight w:val="none"/>
          <w:u w:val="single"/>
        </w:rPr>
        <w:t>按通用合同条款有关规定执行</w:t>
      </w:r>
      <w:r>
        <w:rPr>
          <w:rFonts w:hint="eastAsia" w:ascii="宋体"/>
          <w:color w:val="auto"/>
          <w:sz w:val="24"/>
          <w:szCs w:val="24"/>
          <w:highlight w:val="none"/>
        </w:rPr>
        <w:t>。</w:t>
      </w:r>
    </w:p>
    <w:p>
      <w:pPr>
        <w:spacing w:line="300" w:lineRule="auto"/>
        <w:ind w:firstLine="480" w:firstLineChars="200"/>
        <w:rPr>
          <w:rFonts w:hint="eastAsia" w:ascii="宋体"/>
          <w:color w:val="auto"/>
          <w:sz w:val="24"/>
          <w:szCs w:val="24"/>
          <w:highlight w:val="none"/>
          <w:lang w:val="en-US" w:eastAsia="zh-CN"/>
        </w:rPr>
      </w:pPr>
      <w:r>
        <w:rPr>
          <w:rFonts w:hint="eastAsia" w:ascii="宋体"/>
          <w:color w:val="auto"/>
          <w:sz w:val="24"/>
          <w:szCs w:val="24"/>
          <w:highlight w:val="none"/>
          <w:lang w:val="en-US" w:eastAsia="zh-CN"/>
        </w:rPr>
        <w:t>1.14招标控制价错误的修正</w:t>
      </w:r>
    </w:p>
    <w:p>
      <w:pPr>
        <w:spacing w:line="300" w:lineRule="auto"/>
        <w:ind w:firstLine="480" w:firstLineChars="200"/>
        <w:rPr>
          <w:rFonts w:hint="default" w:ascii="宋体"/>
          <w:color w:val="auto"/>
          <w:sz w:val="24"/>
          <w:szCs w:val="24"/>
          <w:highlight w:val="none"/>
          <w:lang w:val="en-US" w:eastAsia="zh-CN"/>
        </w:rPr>
      </w:pPr>
      <w:r>
        <w:rPr>
          <w:rFonts w:hint="eastAsia" w:ascii="宋体"/>
          <w:color w:val="auto"/>
          <w:sz w:val="24"/>
          <w:szCs w:val="24"/>
          <w:highlight w:val="none"/>
          <w:lang w:val="en-US" w:eastAsia="zh-CN"/>
        </w:rPr>
        <w:t>关于招标控制价错误修正的其它约定：</w:t>
      </w:r>
      <w:r>
        <w:rPr>
          <w:rFonts w:hint="eastAsia" w:ascii="宋体"/>
          <w:color w:val="auto"/>
          <w:sz w:val="24"/>
          <w:szCs w:val="24"/>
          <w:highlight w:val="none"/>
          <w:u w:val="single"/>
        </w:rPr>
        <w:t>按通用合同条款有关规定执行</w:t>
      </w:r>
      <w:r>
        <w:rPr>
          <w:rFonts w:hint="eastAsia" w:ascii="宋体"/>
          <w:color w:val="auto"/>
          <w:sz w:val="24"/>
          <w:szCs w:val="24"/>
          <w:highlight w:val="none"/>
        </w:rPr>
        <w:t>。</w:t>
      </w:r>
    </w:p>
    <w:p>
      <w:pPr>
        <w:pStyle w:val="4"/>
        <w:spacing w:beforeLines="50" w:after="0" w:line="300" w:lineRule="auto"/>
        <w:rPr>
          <w:rFonts w:ascii="宋体"/>
          <w:color w:val="auto"/>
        </w:rPr>
      </w:pPr>
      <w:r>
        <w:rPr>
          <w:rFonts w:hint="eastAsia" w:ascii="宋体"/>
          <w:color w:val="auto"/>
        </w:rPr>
        <w:t>2</w:t>
      </w:r>
      <w:bookmarkStart w:id="5" w:name="_Toc13309386"/>
      <w:bookmarkStart w:id="6" w:name="_Toc63471468"/>
      <w:r>
        <w:rPr>
          <w:rFonts w:hint="eastAsia" w:ascii="宋体"/>
          <w:color w:val="auto"/>
        </w:rPr>
        <w:t>. 发包人</w:t>
      </w:r>
    </w:p>
    <w:bookmarkEnd w:id="5"/>
    <w:bookmarkEnd w:id="6"/>
    <w:p>
      <w:pPr>
        <w:spacing w:after="120" w:line="300" w:lineRule="auto"/>
        <w:ind w:firstLine="480" w:firstLineChars="200"/>
        <w:rPr>
          <w:rFonts w:ascii="宋体"/>
          <w:color w:val="auto"/>
          <w:sz w:val="24"/>
          <w:szCs w:val="24"/>
        </w:rPr>
      </w:pPr>
      <w:r>
        <w:rPr>
          <w:rFonts w:hint="eastAsia" w:ascii="宋体"/>
          <w:color w:val="auto"/>
          <w:sz w:val="24"/>
          <w:szCs w:val="24"/>
        </w:rPr>
        <w:t>2.2 发包人代表</w:t>
      </w:r>
    </w:p>
    <w:p>
      <w:pPr>
        <w:spacing w:line="300" w:lineRule="auto"/>
        <w:ind w:firstLine="480" w:firstLineChars="200"/>
        <w:rPr>
          <w:rFonts w:ascii="宋体"/>
          <w:color w:val="auto"/>
          <w:sz w:val="24"/>
          <w:szCs w:val="24"/>
        </w:rPr>
      </w:pPr>
      <w:r>
        <w:rPr>
          <w:rFonts w:hint="eastAsia" w:ascii="宋体"/>
          <w:color w:val="auto"/>
          <w:sz w:val="24"/>
          <w:szCs w:val="24"/>
        </w:rPr>
        <w:t>发包人代表：</w:t>
      </w:r>
    </w:p>
    <w:p>
      <w:pPr>
        <w:spacing w:line="300" w:lineRule="auto"/>
        <w:ind w:firstLine="480" w:firstLineChars="200"/>
        <w:rPr>
          <w:rFonts w:ascii="宋体"/>
          <w:color w:val="auto"/>
          <w:sz w:val="24"/>
          <w:szCs w:val="24"/>
        </w:rPr>
      </w:pPr>
      <w:r>
        <w:rPr>
          <w:rFonts w:hint="eastAsia" w:ascii="宋体"/>
          <w:color w:val="auto"/>
          <w:sz w:val="24"/>
          <w:szCs w:val="24"/>
        </w:rPr>
        <w:t>姓    名：</w:t>
      </w:r>
      <w:r>
        <w:rPr>
          <w:rFonts w:hint="eastAsia" w:ascii="宋体"/>
          <w:color w:val="auto"/>
          <w:sz w:val="24"/>
          <w:szCs w:val="24"/>
          <w:u w:val="single"/>
        </w:rPr>
        <w:t>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身份证号：</w:t>
      </w:r>
      <w:r>
        <w:rPr>
          <w:rFonts w:hint="eastAsia" w:ascii="宋体"/>
          <w:color w:val="auto"/>
          <w:sz w:val="24"/>
          <w:szCs w:val="24"/>
          <w:u w:val="single"/>
        </w:rPr>
        <w:t>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职    务：</w:t>
      </w:r>
      <w:r>
        <w:rPr>
          <w:rFonts w:hint="eastAsia" w:ascii="宋体"/>
          <w:color w:val="auto"/>
          <w:sz w:val="24"/>
          <w:szCs w:val="24"/>
          <w:u w:val="single"/>
        </w:rPr>
        <w:t>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联系电话：</w:t>
      </w:r>
      <w:r>
        <w:rPr>
          <w:rFonts w:hint="eastAsia" w:ascii="宋体"/>
          <w:color w:val="auto"/>
          <w:sz w:val="24"/>
          <w:szCs w:val="24"/>
          <w:u w:val="single"/>
        </w:rPr>
        <w:t>   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电子信箱：</w:t>
      </w:r>
      <w:r>
        <w:rPr>
          <w:rFonts w:hint="eastAsia" w:ascii="宋体"/>
          <w:color w:val="auto"/>
          <w:sz w:val="24"/>
          <w:szCs w:val="24"/>
          <w:u w:val="single"/>
        </w:rPr>
        <w:t>   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通信地址：</w:t>
      </w:r>
      <w:r>
        <w:rPr>
          <w:rFonts w:hint="eastAsia" w:ascii="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color w:val="auto"/>
          <w:sz w:val="24"/>
          <w:szCs w:val="24"/>
          <w:u w:val="single"/>
        </w:rPr>
        <w:t xml:space="preserve">             </w:t>
      </w:r>
      <w:r>
        <w:rPr>
          <w:rFonts w:hint="eastAsia" w:ascii="宋体"/>
          <w:color w:val="auto"/>
          <w:sz w:val="24"/>
          <w:szCs w:val="24"/>
        </w:rPr>
        <w:t>。</w:t>
      </w:r>
    </w:p>
    <w:p>
      <w:pPr>
        <w:spacing w:line="300" w:lineRule="auto"/>
        <w:ind w:firstLine="480" w:firstLineChars="200"/>
        <w:rPr>
          <w:rFonts w:ascii="宋体"/>
          <w:b/>
          <w:color w:val="auto"/>
          <w:sz w:val="24"/>
          <w:szCs w:val="24"/>
        </w:rPr>
      </w:pPr>
      <w:r>
        <w:rPr>
          <w:rFonts w:hint="eastAsia" w:ascii="宋体"/>
          <w:color w:val="auto"/>
          <w:sz w:val="24"/>
          <w:szCs w:val="24"/>
        </w:rPr>
        <w:t>发包人对发包人代表的授权范围如下：</w:t>
      </w:r>
      <w:r>
        <w:rPr>
          <w:rFonts w:hint="eastAsia" w:ascii="宋体"/>
          <w:b/>
          <w:bCs/>
          <w:color w:val="auto"/>
          <w:sz w:val="24"/>
          <w:szCs w:val="24"/>
          <w:u w:val="single"/>
        </w:rPr>
        <w:t>1、督促监理工程师按照监理合同办事；2、协调各有关单位工作；3、工程进度与工程量的确认；4、督促并控制好工程进度、质量、投资</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2.4 施工现场、施工条件和基础资料的提供</w:t>
      </w:r>
    </w:p>
    <w:p>
      <w:pPr>
        <w:spacing w:line="300" w:lineRule="auto"/>
        <w:ind w:firstLine="480" w:firstLineChars="200"/>
        <w:rPr>
          <w:rFonts w:ascii="宋体"/>
          <w:color w:val="auto"/>
          <w:sz w:val="24"/>
          <w:szCs w:val="24"/>
        </w:rPr>
      </w:pPr>
      <w:r>
        <w:rPr>
          <w:rFonts w:hint="eastAsia" w:ascii="宋体"/>
          <w:color w:val="auto"/>
          <w:sz w:val="24"/>
          <w:szCs w:val="24"/>
        </w:rPr>
        <w:t>2.4.1 提供施工现场</w:t>
      </w:r>
    </w:p>
    <w:p>
      <w:pPr>
        <w:spacing w:line="300" w:lineRule="auto"/>
        <w:ind w:firstLine="480" w:firstLineChars="200"/>
        <w:jc w:val="left"/>
        <w:rPr>
          <w:rFonts w:ascii="宋体"/>
          <w:color w:val="auto"/>
          <w:sz w:val="24"/>
          <w:szCs w:val="24"/>
        </w:rPr>
      </w:pPr>
      <w:r>
        <w:rPr>
          <w:rFonts w:hint="eastAsia" w:ascii="宋体"/>
          <w:color w:val="auto"/>
          <w:sz w:val="24"/>
          <w:szCs w:val="24"/>
        </w:rPr>
        <w:t>关于发包人移交施工现场的期限要求：</w:t>
      </w:r>
      <w:r>
        <w:rPr>
          <w:rFonts w:hint="eastAsia" w:ascii="宋体" w:hAnsi="宋体" w:cs="宋体"/>
          <w:color w:val="auto"/>
          <w:kern w:val="2"/>
          <w:sz w:val="24"/>
          <w:szCs w:val="24"/>
          <w:u w:val="single"/>
        </w:rPr>
        <w:t>开工日期</w:t>
      </w:r>
      <w:r>
        <w:rPr>
          <w:rFonts w:hint="eastAsia" w:ascii="宋体" w:hAnsi="宋体" w:cs="宋体"/>
          <w:color w:val="auto"/>
          <w:sz w:val="24"/>
          <w:szCs w:val="24"/>
          <w:u w:val="single"/>
        </w:rPr>
        <w:t>7天前</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2.4.2 提供施工条件</w:t>
      </w:r>
    </w:p>
    <w:p>
      <w:pPr>
        <w:spacing w:line="300" w:lineRule="auto"/>
        <w:ind w:firstLine="480" w:firstLineChars="200"/>
        <w:rPr>
          <w:rFonts w:ascii="宋体"/>
          <w:color w:val="auto"/>
          <w:sz w:val="24"/>
          <w:szCs w:val="24"/>
          <w:u w:val="single"/>
        </w:rPr>
      </w:pPr>
      <w:r>
        <w:rPr>
          <w:rFonts w:hint="eastAsia" w:ascii="宋体"/>
          <w:color w:val="auto"/>
          <w:sz w:val="24"/>
          <w:szCs w:val="24"/>
        </w:rPr>
        <w:t>关于发包人应负责提供施工所需要的条件，包括：</w:t>
      </w:r>
      <w:r>
        <w:rPr>
          <w:rFonts w:hint="eastAsia" w:ascii="宋体" w:hAnsi="宋体" w:cs="宋体"/>
          <w:color w:val="auto"/>
          <w:sz w:val="24"/>
          <w:szCs w:val="24"/>
          <w:u w:val="single"/>
        </w:rPr>
        <w:t>施工场地按现状提供，发包人不负责提供场地施工临时用水、用电，临时用水、用电等均由承包方自行负责并承担相关费用</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2.5 资金来源证明及支付担保</w:t>
      </w:r>
    </w:p>
    <w:p>
      <w:pPr>
        <w:spacing w:line="300" w:lineRule="auto"/>
        <w:ind w:firstLine="480" w:firstLineChars="200"/>
        <w:rPr>
          <w:rFonts w:ascii="宋体"/>
          <w:color w:val="auto"/>
          <w:sz w:val="24"/>
          <w:szCs w:val="24"/>
        </w:rPr>
      </w:pPr>
      <w:r>
        <w:rPr>
          <w:rFonts w:hint="eastAsia" w:ascii="宋体"/>
          <w:color w:val="auto"/>
          <w:sz w:val="24"/>
          <w:szCs w:val="24"/>
        </w:rPr>
        <w:t>发包人提供资金来源证明的期限要求：</w:t>
      </w:r>
      <w:r>
        <w:rPr>
          <w:rFonts w:hint="eastAsia" w:ascii="宋体"/>
          <w:color w:val="auto"/>
          <w:sz w:val="24"/>
          <w:szCs w:val="24"/>
          <w:u w:val="single"/>
        </w:rPr>
        <w:t xml:space="preserve">   </w:t>
      </w:r>
      <w:r>
        <w:rPr>
          <w:rFonts w:hint="eastAsia" w:ascii="宋体"/>
          <w:color w:val="auto"/>
          <w:sz w:val="24"/>
          <w:szCs w:val="24"/>
          <w:u w:val="single"/>
          <w:lang w:val="en-US" w:eastAsia="zh-CN"/>
        </w:rPr>
        <w:t>无</w:t>
      </w:r>
      <w:r>
        <w:rPr>
          <w:rFonts w:hint="eastAsia" w:ascii="宋体"/>
          <w:color w:val="auto"/>
          <w:sz w:val="24"/>
          <w:szCs w:val="24"/>
          <w:u w:val="single"/>
        </w:rPr>
        <w:t xml:space="preserve">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发包人是否提供支付担保：</w:t>
      </w:r>
      <w:r>
        <w:rPr>
          <w:rFonts w:hint="eastAsia" w:ascii="宋体"/>
          <w:color w:val="auto"/>
          <w:sz w:val="24"/>
          <w:szCs w:val="24"/>
          <w:u w:val="single"/>
        </w:rPr>
        <w:t>不提供</w:t>
      </w:r>
      <w:r>
        <w:rPr>
          <w:rFonts w:hint="eastAsia" w:ascii="宋体"/>
          <w:color w:val="auto"/>
          <w:sz w:val="24"/>
          <w:szCs w:val="24"/>
        </w:rPr>
        <w:t>。</w:t>
      </w:r>
    </w:p>
    <w:p>
      <w:pPr>
        <w:spacing w:line="300" w:lineRule="auto"/>
        <w:ind w:firstLine="480" w:firstLineChars="200"/>
        <w:rPr>
          <w:rFonts w:ascii="宋体"/>
          <w:color w:val="auto"/>
          <w:sz w:val="24"/>
          <w:szCs w:val="24"/>
          <w:u w:val="single"/>
        </w:rPr>
      </w:pPr>
      <w:r>
        <w:rPr>
          <w:rFonts w:hint="eastAsia" w:ascii="宋体"/>
          <w:color w:val="auto"/>
          <w:sz w:val="24"/>
          <w:szCs w:val="24"/>
        </w:rPr>
        <w:t>发包人提供支付担保的形式：</w:t>
      </w:r>
      <w:r>
        <w:rPr>
          <w:rFonts w:hint="eastAsia" w:ascii="宋体"/>
          <w:color w:val="auto"/>
          <w:sz w:val="24"/>
          <w:szCs w:val="24"/>
          <w:u w:val="single"/>
          <w:lang w:val="en-US" w:eastAsia="zh-CN"/>
        </w:rPr>
        <w:t xml:space="preserve">     /    </w:t>
      </w:r>
      <w:r>
        <w:rPr>
          <w:rFonts w:hint="eastAsia" w:ascii="宋体"/>
          <w:color w:val="auto"/>
          <w:sz w:val="24"/>
          <w:szCs w:val="24"/>
        </w:rPr>
        <w:t>。</w:t>
      </w:r>
    </w:p>
    <w:p>
      <w:pPr>
        <w:pStyle w:val="4"/>
        <w:spacing w:beforeLines="50" w:after="0" w:line="300" w:lineRule="auto"/>
        <w:rPr>
          <w:rFonts w:ascii="宋体"/>
          <w:color w:val="auto"/>
        </w:rPr>
      </w:pPr>
      <w:r>
        <w:rPr>
          <w:rFonts w:hint="eastAsia" w:ascii="宋体"/>
          <w:color w:val="auto"/>
        </w:rPr>
        <w:t>3</w:t>
      </w:r>
      <w:bookmarkStart w:id="7" w:name="_Toc63471469"/>
      <w:bookmarkStart w:id="8" w:name="_Toc13309387"/>
      <w:r>
        <w:rPr>
          <w:rFonts w:hint="eastAsia" w:ascii="宋体"/>
          <w:color w:val="auto"/>
        </w:rPr>
        <w:t>. 承包人</w:t>
      </w:r>
    </w:p>
    <w:bookmarkEnd w:id="7"/>
    <w:bookmarkEnd w:id="8"/>
    <w:p>
      <w:pPr>
        <w:spacing w:after="120" w:line="300" w:lineRule="auto"/>
        <w:ind w:firstLine="480" w:firstLineChars="200"/>
        <w:rPr>
          <w:rFonts w:ascii="宋体"/>
          <w:color w:val="auto"/>
          <w:sz w:val="24"/>
          <w:szCs w:val="24"/>
        </w:rPr>
      </w:pPr>
      <w:r>
        <w:rPr>
          <w:rFonts w:hint="eastAsia" w:ascii="宋体"/>
          <w:color w:val="auto"/>
          <w:sz w:val="24"/>
          <w:szCs w:val="24"/>
        </w:rPr>
        <w:t>3.1 承包人的一般义务</w:t>
      </w:r>
    </w:p>
    <w:p>
      <w:pPr>
        <w:pStyle w:val="21"/>
        <w:spacing w:line="300" w:lineRule="auto"/>
        <w:ind w:firstLine="480" w:firstLineChars="200"/>
        <w:jc w:val="left"/>
        <w:rPr>
          <w:rFonts w:ascii="宋体"/>
          <w:color w:val="auto"/>
          <w:sz w:val="24"/>
          <w:szCs w:val="24"/>
        </w:rPr>
      </w:pPr>
      <w:r>
        <w:rPr>
          <w:rFonts w:hint="eastAsia" w:ascii="宋体"/>
          <w:color w:val="auto"/>
          <w:sz w:val="24"/>
          <w:szCs w:val="24"/>
        </w:rPr>
        <w:t>（9）承包人提交的竣工资料的内容：</w:t>
      </w:r>
      <w:r>
        <w:rPr>
          <w:rFonts w:hint="eastAsia" w:ascii="宋体"/>
          <w:color w:val="auto"/>
          <w:sz w:val="24"/>
          <w:szCs w:val="24"/>
          <w:u w:val="single"/>
        </w:rPr>
        <w:t>1、完整准确的竣工图纸 2、竣工内业资料</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承包人需要提交的竣工资料套数：</w:t>
      </w:r>
      <w:r>
        <w:rPr>
          <w:rFonts w:hint="eastAsia" w:ascii="宋体"/>
          <w:color w:val="auto"/>
          <w:sz w:val="24"/>
          <w:szCs w:val="24"/>
          <w:u w:val="single"/>
        </w:rPr>
        <w:t xml:space="preserve">  </w:t>
      </w:r>
      <w:r>
        <w:rPr>
          <w:rFonts w:hint="eastAsia" w:ascii="宋体" w:hAnsi="宋体" w:cs="宋体"/>
          <w:color w:val="auto"/>
          <w:kern w:val="2"/>
          <w:sz w:val="24"/>
          <w:szCs w:val="24"/>
          <w:u w:val="single"/>
        </w:rPr>
        <w:t>竣工图三套（要求计算机出图），其中原件两套，电子文件一套；竣工内业资料三套</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承包人提交的竣工资料的费用承担：</w:t>
      </w:r>
      <w:r>
        <w:rPr>
          <w:rFonts w:hint="eastAsia" w:ascii="宋体"/>
          <w:color w:val="auto"/>
          <w:sz w:val="24"/>
          <w:szCs w:val="24"/>
          <w:u w:val="single"/>
        </w:rPr>
        <w:t>由承包人承担</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承包人提交的竣工资料移交时间：</w:t>
      </w:r>
      <w:r>
        <w:rPr>
          <w:rFonts w:hint="eastAsia" w:ascii="宋体"/>
          <w:color w:val="auto"/>
          <w:sz w:val="24"/>
          <w:szCs w:val="24"/>
          <w:u w:val="single"/>
        </w:rPr>
        <w:t>竣工验收前</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承包人提交的竣工资料形式要求：</w:t>
      </w:r>
      <w:r>
        <w:rPr>
          <w:rFonts w:hint="eastAsia" w:ascii="宋体"/>
          <w:color w:val="auto"/>
          <w:sz w:val="24"/>
          <w:szCs w:val="24"/>
          <w:u w:val="single"/>
        </w:rPr>
        <w:t>书面形式和电子文件</w:t>
      </w:r>
      <w:r>
        <w:rPr>
          <w:rFonts w:hint="eastAsia" w:ascii="宋体"/>
          <w:color w:val="auto"/>
          <w:sz w:val="24"/>
          <w:szCs w:val="24"/>
        </w:rPr>
        <w:t>。</w:t>
      </w:r>
    </w:p>
    <w:p>
      <w:pPr>
        <w:shd w:val="clear" w:color="auto" w:fill="FFFFFF"/>
        <w:spacing w:line="400" w:lineRule="exact"/>
        <w:ind w:firstLine="480" w:firstLineChars="200"/>
        <w:rPr>
          <w:rFonts w:ascii="宋体" w:hAnsi="宋体" w:cs="宋体"/>
          <w:color w:val="auto"/>
          <w:sz w:val="24"/>
          <w:szCs w:val="24"/>
          <w:u w:val="single"/>
        </w:rPr>
      </w:pPr>
      <w:r>
        <w:rPr>
          <w:rFonts w:hint="eastAsia" w:ascii="宋体"/>
          <w:color w:val="auto"/>
          <w:sz w:val="24"/>
          <w:szCs w:val="24"/>
        </w:rPr>
        <w:t>（10）承包人应履行的其他义务：</w:t>
      </w:r>
      <w:bookmarkStart w:id="9" w:name="OLE_LINK19"/>
      <w:r>
        <w:rPr>
          <w:rFonts w:hint="eastAsia" w:ascii="宋体" w:hAnsi="宋体" w:cs="宋体"/>
          <w:color w:val="auto"/>
          <w:sz w:val="24"/>
          <w:szCs w:val="24"/>
          <w:u w:val="single"/>
        </w:rPr>
        <w:t>①为确保工程施工进度、质量和安全，履行承包人投标时的承诺，承包人保证按照经甲方监理工程师批准的工程施工进度计划，及时派出投标时承诺拟派出的现场施工主要管理人员，做好工程各项施工工作。</w:t>
      </w:r>
    </w:p>
    <w:p>
      <w:pPr>
        <w:shd w:val="clear" w:color="auto" w:fill="FFFFFF"/>
        <w:spacing w:line="400" w:lineRule="exact"/>
        <w:ind w:firstLine="480" w:firstLineChars="200"/>
        <w:rPr>
          <w:rFonts w:ascii="宋体" w:hAnsi="宋体" w:cs="宋体"/>
          <w:color w:val="auto"/>
          <w:sz w:val="24"/>
          <w:szCs w:val="24"/>
          <w:u w:val="single"/>
        </w:rPr>
      </w:pPr>
      <w:r>
        <w:rPr>
          <w:rFonts w:hint="eastAsia" w:ascii="宋体" w:hAnsi="宋体" w:cs="宋体"/>
          <w:color w:val="auto"/>
          <w:sz w:val="24"/>
          <w:szCs w:val="24"/>
          <w:u w:val="single"/>
        </w:rPr>
        <w:t>②承包人应负责已完工部分工程的保护工作；应做好防雷电、防火等的安全防护工作；承担施工现场和施工人员的治安、环境卫生、计生、防疫外来人员暂住手续等管理工作和相关费用；若发生任何事故，均由承包人全部负责。</w:t>
      </w:r>
    </w:p>
    <w:p>
      <w:pPr>
        <w:pStyle w:val="6"/>
        <w:shd w:val="clear" w:color="auto" w:fill="FFFFFF"/>
        <w:spacing w:after="0" w:line="400" w:lineRule="exact"/>
        <w:ind w:firstLine="480" w:firstLineChars="200"/>
        <w:rPr>
          <w:rFonts w:ascii="宋体" w:hAnsi="宋体" w:cs="宋体"/>
          <w:color w:val="auto"/>
          <w:kern w:val="2"/>
          <w:sz w:val="24"/>
          <w:szCs w:val="24"/>
          <w:u w:val="single"/>
        </w:rPr>
      </w:pPr>
      <w:r>
        <w:rPr>
          <w:rFonts w:hint="eastAsia" w:ascii="宋体" w:hAnsi="宋体" w:cs="宋体"/>
          <w:color w:val="auto"/>
          <w:kern w:val="2"/>
          <w:sz w:val="24"/>
          <w:szCs w:val="24"/>
          <w:u w:val="single"/>
        </w:rPr>
        <w:t>③承包人应对设计图纸中的场地标高、道路、支路、各种管线的位置、标高、接口与现状道路、管线进行复核、测量，发现设计与现状不符，应在施工前7个日历日内书面提出，报监理人及发包人并与设计部门进行协调、修改。若承包人对设计图纸不进行校核，擅自施工，造成返工的，一切损失由承包人负责。</w:t>
      </w:r>
    </w:p>
    <w:p>
      <w:pPr>
        <w:pStyle w:val="6"/>
        <w:shd w:val="clear" w:color="auto" w:fill="FFFFFF"/>
        <w:spacing w:after="0" w:line="400" w:lineRule="exact"/>
        <w:ind w:firstLine="480" w:firstLineChars="200"/>
        <w:rPr>
          <w:rFonts w:ascii="宋体" w:hAnsi="宋体" w:cs="宋体"/>
          <w:color w:val="auto"/>
          <w:kern w:val="2"/>
          <w:sz w:val="24"/>
          <w:szCs w:val="24"/>
          <w:u w:val="single"/>
        </w:rPr>
      </w:pPr>
      <w:r>
        <w:rPr>
          <w:rFonts w:hint="eastAsia" w:ascii="宋体" w:hAnsi="宋体" w:cs="宋体"/>
          <w:color w:val="auto"/>
          <w:kern w:val="2"/>
          <w:sz w:val="24"/>
          <w:szCs w:val="24"/>
          <w:u w:val="single"/>
        </w:rPr>
        <w:fldChar w:fldCharType="begin"/>
      </w:r>
      <w:r>
        <w:rPr>
          <w:rFonts w:hint="eastAsia" w:ascii="宋体" w:hAnsi="宋体" w:cs="宋体"/>
          <w:color w:val="auto"/>
          <w:kern w:val="2"/>
          <w:sz w:val="24"/>
          <w:szCs w:val="24"/>
          <w:u w:val="single"/>
        </w:rPr>
        <w:instrText xml:space="preserve"> = 4 \* GB3 </w:instrText>
      </w:r>
      <w:r>
        <w:rPr>
          <w:rFonts w:hint="eastAsia" w:ascii="宋体" w:hAnsi="宋体" w:cs="宋体"/>
          <w:color w:val="auto"/>
          <w:kern w:val="2"/>
          <w:sz w:val="24"/>
          <w:szCs w:val="24"/>
          <w:u w:val="single"/>
        </w:rPr>
        <w:fldChar w:fldCharType="separate"/>
      </w:r>
      <w:r>
        <w:rPr>
          <w:rFonts w:hint="eastAsia" w:ascii="宋体" w:hAnsi="宋体" w:cs="宋体"/>
          <w:color w:val="auto"/>
          <w:kern w:val="2"/>
          <w:sz w:val="24"/>
          <w:szCs w:val="24"/>
          <w:u w:val="single"/>
        </w:rPr>
        <w:t>④</w:t>
      </w:r>
      <w:r>
        <w:rPr>
          <w:rFonts w:hint="eastAsia" w:ascii="宋体" w:hAnsi="宋体" w:cs="宋体"/>
          <w:color w:val="auto"/>
          <w:kern w:val="2"/>
          <w:sz w:val="24"/>
          <w:szCs w:val="24"/>
          <w:u w:val="single"/>
        </w:rPr>
        <w:fldChar w:fldCharType="end"/>
      </w:r>
      <w:r>
        <w:rPr>
          <w:rFonts w:hint="eastAsia" w:ascii="宋体" w:hAnsi="宋体" w:cs="宋体"/>
          <w:color w:val="auto"/>
          <w:kern w:val="2"/>
          <w:sz w:val="24"/>
          <w:szCs w:val="24"/>
          <w:u w:val="single"/>
        </w:rPr>
        <w:t>承包人的施工组织中应充分考虑施工期间的交通组织、土石方、材料运输过程中的运输距离、安全问题、施工干扰问题、行人干扰问题，制定社会交通组织方案等。发包人不另行支付。</w:t>
      </w:r>
    </w:p>
    <w:p>
      <w:pPr>
        <w:pStyle w:val="6"/>
        <w:shd w:val="clear" w:color="auto" w:fill="FFFFFF"/>
        <w:spacing w:after="0" w:line="400" w:lineRule="exact"/>
        <w:ind w:firstLine="480" w:firstLineChars="200"/>
        <w:rPr>
          <w:rFonts w:ascii="宋体" w:hAnsi="宋体" w:cs="宋体"/>
          <w:color w:val="auto"/>
          <w:kern w:val="2"/>
          <w:sz w:val="24"/>
          <w:szCs w:val="24"/>
          <w:u w:val="single"/>
        </w:rPr>
      </w:pPr>
      <w:r>
        <w:rPr>
          <w:rFonts w:hint="eastAsia" w:ascii="宋体" w:hAnsi="宋体" w:cs="宋体"/>
          <w:color w:val="auto"/>
          <w:kern w:val="2"/>
          <w:sz w:val="24"/>
          <w:szCs w:val="24"/>
          <w:u w:val="single"/>
        </w:rPr>
        <w:fldChar w:fldCharType="begin"/>
      </w:r>
      <w:r>
        <w:rPr>
          <w:rFonts w:hint="eastAsia" w:ascii="宋体" w:hAnsi="宋体" w:cs="宋体"/>
          <w:color w:val="auto"/>
          <w:kern w:val="2"/>
          <w:sz w:val="24"/>
          <w:szCs w:val="24"/>
          <w:u w:val="single"/>
        </w:rPr>
        <w:instrText xml:space="preserve"> = 5 \* GB3 </w:instrText>
      </w:r>
      <w:r>
        <w:rPr>
          <w:rFonts w:hint="eastAsia" w:ascii="宋体" w:hAnsi="宋体" w:cs="宋体"/>
          <w:color w:val="auto"/>
          <w:kern w:val="2"/>
          <w:sz w:val="24"/>
          <w:szCs w:val="24"/>
          <w:u w:val="single"/>
        </w:rPr>
        <w:fldChar w:fldCharType="separate"/>
      </w:r>
      <w:r>
        <w:rPr>
          <w:rFonts w:hint="eastAsia" w:ascii="宋体" w:hAnsi="宋体" w:cs="宋体"/>
          <w:color w:val="auto"/>
          <w:kern w:val="2"/>
          <w:sz w:val="24"/>
          <w:szCs w:val="24"/>
          <w:u w:val="single"/>
        </w:rPr>
        <w:t>⑤</w:t>
      </w:r>
      <w:r>
        <w:rPr>
          <w:rFonts w:hint="eastAsia" w:ascii="宋体" w:hAnsi="宋体" w:cs="宋体"/>
          <w:color w:val="auto"/>
          <w:kern w:val="2"/>
          <w:sz w:val="24"/>
          <w:szCs w:val="24"/>
          <w:u w:val="single"/>
        </w:rPr>
        <w:fldChar w:fldCharType="end"/>
      </w:r>
      <w:r>
        <w:rPr>
          <w:rFonts w:hint="eastAsia" w:ascii="宋体" w:hAnsi="宋体" w:cs="宋体"/>
          <w:color w:val="auto"/>
          <w:kern w:val="2"/>
          <w:sz w:val="24"/>
          <w:szCs w:val="24"/>
          <w:u w:val="single"/>
        </w:rPr>
        <w:t>包括安全、质量、外观在内的所有永久性工程的施工，承包人必须提前7个日历日提供专门的施工组织计划和施工方案报监理工程师审批同意后方可实施。</w:t>
      </w:r>
    </w:p>
    <w:p>
      <w:pPr>
        <w:shd w:val="clear" w:color="auto" w:fill="FFFFFF"/>
        <w:snapToGrid w:val="0"/>
        <w:spacing w:line="400" w:lineRule="exact"/>
        <w:ind w:firstLine="480" w:firstLineChars="200"/>
        <w:rPr>
          <w:rFonts w:ascii="宋体" w:hAnsi="宋体" w:cs="宋体"/>
          <w:color w:val="auto"/>
          <w:sz w:val="24"/>
          <w:szCs w:val="24"/>
          <w:u w:val="single"/>
        </w:rPr>
      </w:pPr>
      <w:r>
        <w:rPr>
          <w:rFonts w:hint="eastAsia" w:ascii="宋体" w:hAnsi="宋体" w:cs="宋体"/>
          <w:color w:val="auto"/>
          <w:sz w:val="24"/>
          <w:szCs w:val="24"/>
          <w:u w:val="single"/>
        </w:rPr>
        <w:t>⑥承包人应负责和保障发包人免于承担来自工程施工或其过程中或施工所引致:(a)对任何人员的任何人身损伤或死亡按照任何法令或法规、或根据政府任何法令或法规制订的任何法律文件、规定或命令、或与工程有关的任何地方政府部门或任何与政府有关机构的任何规章或附则而产生的任何费用、责任、损失、索赔或诉讼,除非是发包人或发包人应负责的任何人员的疏忽所致。(b)对任何资产或私人财产的损伤或损害按照任何法令或法规、或根据政府任何法令或法规制订的任何法律文件、规定或命令、或与工程有关的任何地方政府部门或任何与政府有关机构的任何规章或附则而产生的任何费用、责任、损失、索赔或诉讼,除非是发包人或发包人应负责的任何人士的疏忽所致。如承包人雇用的任何工人或其它受聘于工程或与合同有关的人士身体受到任何损伤时,无论是否有申请赔偿,承包人必须立即将事件书面通知发包人。</w:t>
      </w:r>
    </w:p>
    <w:p>
      <w:pPr>
        <w:shd w:val="clear" w:color="auto" w:fill="FFFFFF"/>
        <w:snapToGrid w:val="0"/>
        <w:spacing w:line="400" w:lineRule="exact"/>
        <w:ind w:firstLine="480" w:firstLineChars="200"/>
        <w:rPr>
          <w:rFonts w:ascii="宋体" w:hAnsi="宋体" w:cs="宋体"/>
          <w:color w:val="auto"/>
          <w:sz w:val="24"/>
          <w:szCs w:val="24"/>
          <w:u w:val="single"/>
        </w:rPr>
      </w:pPr>
      <w:r>
        <w:rPr>
          <w:rFonts w:hint="eastAsia" w:ascii="宋体" w:hAnsi="宋体" w:cs="宋体"/>
          <w:color w:val="auto"/>
          <w:sz w:val="24"/>
          <w:szCs w:val="24"/>
          <w:u w:val="single"/>
        </w:rPr>
        <w:t>⑦监理单位（包括总监理工程师，下同）按发包人与监理单位签订的监理合同行使职权，发包人提供一份监理合同复印件给承包人（承包人应签收确认）。承包人应认真阅读监理合同，了解发包人对监理单位及监理工程师的授权范围和工作要求，并依据监理合同处理与监理单位的工作关系。监理单位超越监理合同授权所采取的行为及出具的文件不产生法律效力，承包人应自行尽谨慎注意之义务，若出现上述情况应立即向发包人联系、核实及办理，否则由此产生的不利法律后果由承包人自行承担。</w:t>
      </w:r>
    </w:p>
    <w:p>
      <w:pPr>
        <w:shd w:val="clear" w:color="auto" w:fill="FFFFFF"/>
        <w:spacing w:line="300" w:lineRule="auto"/>
        <w:ind w:firstLine="480" w:firstLineChars="200"/>
        <w:rPr>
          <w:rFonts w:ascii="宋体"/>
          <w:color w:val="auto"/>
          <w:sz w:val="24"/>
          <w:szCs w:val="24"/>
          <w:u w:val="single"/>
        </w:rPr>
      </w:pPr>
      <w:r>
        <w:rPr>
          <w:rFonts w:hint="eastAsia" w:ascii="宋体" w:hAnsi="宋体" w:cs="宋体"/>
          <w:color w:val="auto"/>
          <w:sz w:val="24"/>
          <w:szCs w:val="24"/>
          <w:u w:val="single"/>
        </w:rPr>
        <w:t>⑧承包人履行合同期间需与第三方配合的，须无条件予以配合，配合费已含在投标报价中，发包人不另行支付配合费。</w:t>
      </w:r>
      <w:bookmarkEnd w:id="9"/>
    </w:p>
    <w:p>
      <w:pPr>
        <w:spacing w:after="120" w:line="300" w:lineRule="auto"/>
        <w:ind w:firstLine="480" w:firstLineChars="200"/>
        <w:rPr>
          <w:rFonts w:ascii="宋体"/>
          <w:color w:val="auto"/>
          <w:sz w:val="24"/>
          <w:szCs w:val="24"/>
        </w:rPr>
      </w:pPr>
      <w:r>
        <w:rPr>
          <w:rFonts w:hint="eastAsia" w:ascii="宋体"/>
          <w:color w:val="auto"/>
          <w:sz w:val="24"/>
          <w:szCs w:val="24"/>
        </w:rPr>
        <w:t>3.2 项目负责人</w:t>
      </w:r>
    </w:p>
    <w:p>
      <w:pPr>
        <w:spacing w:line="300" w:lineRule="auto"/>
        <w:ind w:firstLine="480" w:firstLineChars="200"/>
        <w:rPr>
          <w:rFonts w:ascii="宋体"/>
          <w:color w:val="auto"/>
          <w:sz w:val="24"/>
          <w:szCs w:val="24"/>
        </w:rPr>
      </w:pPr>
      <w:r>
        <w:rPr>
          <w:rFonts w:hint="eastAsia" w:ascii="宋体"/>
          <w:color w:val="auto"/>
          <w:sz w:val="24"/>
          <w:szCs w:val="24"/>
        </w:rPr>
        <w:t>3.2.1 项目负责人：</w:t>
      </w:r>
    </w:p>
    <w:p>
      <w:pPr>
        <w:spacing w:line="300" w:lineRule="auto"/>
        <w:ind w:firstLine="480" w:firstLineChars="200"/>
        <w:rPr>
          <w:rFonts w:ascii="宋体"/>
          <w:color w:val="auto"/>
          <w:sz w:val="24"/>
          <w:szCs w:val="24"/>
        </w:rPr>
      </w:pPr>
      <w:r>
        <w:rPr>
          <w:rFonts w:hint="eastAsia" w:ascii="宋体"/>
          <w:color w:val="auto"/>
          <w:sz w:val="24"/>
          <w:szCs w:val="24"/>
        </w:rPr>
        <w:t>姓    名：</w:t>
      </w:r>
      <w:r>
        <w:rPr>
          <w:rFonts w:hint="eastAsia" w:ascii="宋体"/>
          <w:color w:val="auto"/>
          <w:sz w:val="24"/>
          <w:szCs w:val="24"/>
          <w:u w:val="single"/>
        </w:rPr>
        <w:t>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身份证号：</w:t>
      </w:r>
      <w:r>
        <w:rPr>
          <w:rFonts w:hint="eastAsia" w:ascii="宋体"/>
          <w:color w:val="auto"/>
          <w:sz w:val="24"/>
          <w:szCs w:val="24"/>
          <w:u w:val="single"/>
        </w:rPr>
        <w:t>  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建造师执业资格等级：</w:t>
      </w:r>
      <w:r>
        <w:rPr>
          <w:rFonts w:hint="eastAsia" w:ascii="宋体"/>
          <w:color w:val="auto"/>
          <w:sz w:val="24"/>
          <w:szCs w:val="24"/>
          <w:u w:val="single"/>
        </w:rPr>
        <w:t>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建造师注册证书号：</w:t>
      </w:r>
      <w:r>
        <w:rPr>
          <w:rFonts w:hint="eastAsia" w:ascii="宋体"/>
          <w:color w:val="auto"/>
          <w:sz w:val="24"/>
          <w:szCs w:val="24"/>
          <w:u w:val="single"/>
        </w:rPr>
        <w:t>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建造师执业印章号：</w:t>
      </w:r>
      <w:r>
        <w:rPr>
          <w:rFonts w:hint="eastAsia" w:ascii="宋体"/>
          <w:color w:val="auto"/>
          <w:sz w:val="24"/>
          <w:szCs w:val="24"/>
          <w:u w:val="single"/>
        </w:rPr>
        <w:t>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安全生产考核合格证书号：</w:t>
      </w:r>
      <w:r>
        <w:rPr>
          <w:rFonts w:hint="eastAsia" w:ascii="宋体"/>
          <w:color w:val="auto"/>
          <w:sz w:val="24"/>
          <w:szCs w:val="24"/>
          <w:u w:val="single"/>
        </w:rPr>
        <w:t>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联系电话：</w:t>
      </w:r>
      <w:r>
        <w:rPr>
          <w:rFonts w:hint="eastAsia" w:ascii="宋体"/>
          <w:color w:val="auto"/>
          <w:sz w:val="24"/>
          <w:szCs w:val="24"/>
          <w:u w:val="single"/>
        </w:rPr>
        <w:t>  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电子信箱：</w:t>
      </w:r>
      <w:r>
        <w:rPr>
          <w:rFonts w:hint="eastAsia" w:ascii="宋体"/>
          <w:color w:val="auto"/>
          <w:sz w:val="24"/>
          <w:szCs w:val="24"/>
          <w:u w:val="single"/>
        </w:rPr>
        <w:t>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通信地址：</w:t>
      </w:r>
      <w:r>
        <w:rPr>
          <w:rFonts w:hint="eastAsia" w:ascii="宋体"/>
          <w:color w:val="auto"/>
          <w:sz w:val="24"/>
          <w:szCs w:val="24"/>
          <w:u w:val="single"/>
        </w:rPr>
        <w:t>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承包人对项目负责人的授权范围如下：</w:t>
      </w:r>
      <w:r>
        <w:rPr>
          <w:rFonts w:hint="eastAsia" w:ascii="宋体"/>
          <w:color w:val="auto"/>
          <w:sz w:val="24"/>
          <w:szCs w:val="24"/>
          <w:u w:val="single"/>
        </w:rPr>
        <w:t xml:space="preserve">承包人因履行本合同而对外签署的所有文件具备承包人项目经理签字或者本项目的承包人公章或项目章即生效。未经承包人另行书面授权，承包人的其他人员一律无权代表承包人履行本合同 </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关于项目负责人每月在施工现场的时间要求：</w:t>
      </w:r>
      <w:r>
        <w:rPr>
          <w:rFonts w:hint="eastAsia" w:ascii="宋体"/>
          <w:color w:val="auto"/>
          <w:sz w:val="24"/>
          <w:szCs w:val="24"/>
          <w:u w:val="single"/>
        </w:rPr>
        <w:t>项目经理班子实行每天分上下午签到登记制度，每月出勤率不低于22日历天，项目管理班子外出、休假、病假等须向发包人实行书面请假制度</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承包人未提交劳动合同，以及没有为项目负责人缴纳社会保险证明的违约责任：</w:t>
      </w:r>
    </w:p>
    <w:p>
      <w:pPr>
        <w:spacing w:line="300" w:lineRule="auto"/>
        <w:rPr>
          <w:rFonts w:ascii="宋体"/>
          <w:color w:val="auto"/>
          <w:sz w:val="24"/>
          <w:szCs w:val="24"/>
        </w:rPr>
      </w:pPr>
      <w:r>
        <w:rPr>
          <w:rFonts w:hint="eastAsia" w:ascii="宋体"/>
          <w:color w:val="auto"/>
          <w:sz w:val="24"/>
          <w:szCs w:val="24"/>
          <w:u w:val="single"/>
        </w:rPr>
        <w:t>发包人有权要求承包人更换项目经理，且承包人应向发包人支付10万元的违约金，延误的工期由承包人承担</w:t>
      </w:r>
      <w:r>
        <w:rPr>
          <w:rFonts w:hint="eastAsia" w:ascii="宋体"/>
          <w:color w:val="auto"/>
          <w:sz w:val="24"/>
          <w:szCs w:val="24"/>
        </w:rPr>
        <w:t>。</w:t>
      </w:r>
    </w:p>
    <w:p>
      <w:pPr>
        <w:spacing w:line="300" w:lineRule="auto"/>
        <w:ind w:firstLine="480" w:firstLineChars="200"/>
        <w:rPr>
          <w:rFonts w:ascii="宋体"/>
          <w:color w:val="auto"/>
          <w:sz w:val="24"/>
          <w:szCs w:val="24"/>
          <w:u w:val="single"/>
        </w:rPr>
      </w:pPr>
      <w:r>
        <w:rPr>
          <w:rFonts w:hint="eastAsia" w:ascii="宋体"/>
          <w:color w:val="auto"/>
          <w:sz w:val="24"/>
          <w:szCs w:val="24"/>
        </w:rPr>
        <w:t>项目负责人未经批准，擅自离开施工现场的违约责任：</w:t>
      </w:r>
      <w:r>
        <w:rPr>
          <w:rFonts w:hint="eastAsia" w:ascii="宋体" w:hAnsi="宋体" w:cs="宋体"/>
          <w:color w:val="auto"/>
          <w:sz w:val="24"/>
          <w:szCs w:val="24"/>
          <w:u w:val="single"/>
        </w:rPr>
        <w:t>擅自离场3天内，承包人承担违约金3000元；擅自离场超过3天的，发包人有权要求承包人更换项目经理，并承担违约金5000元</w:t>
      </w:r>
      <w:r>
        <w:rPr>
          <w:rFonts w:hint="eastAsia" w:ascii="宋体" w:hAnsi="宋体" w:cs="宋体"/>
          <w:color w:val="auto"/>
          <w:kern w:val="2"/>
          <w:sz w:val="24"/>
          <w:szCs w:val="24"/>
          <w:u w:val="single"/>
        </w:rPr>
        <w:t>。</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3.2.3 承包人擅自更换项目负责人的违约责任：</w:t>
      </w:r>
      <w:r>
        <w:rPr>
          <w:rFonts w:hint="eastAsia" w:ascii="宋体" w:hAnsi="宋体" w:cs="宋体"/>
          <w:color w:val="auto"/>
          <w:sz w:val="24"/>
          <w:szCs w:val="24"/>
          <w:u w:val="single"/>
        </w:rPr>
        <w:t>在正常施工过程，</w:t>
      </w:r>
      <w:r>
        <w:rPr>
          <w:rFonts w:hint="eastAsia" w:ascii="宋体" w:hAnsi="宋体" w:cs="宋体"/>
          <w:color w:val="auto"/>
          <w:kern w:val="2"/>
          <w:sz w:val="24"/>
          <w:szCs w:val="24"/>
          <w:u w:val="single"/>
        </w:rPr>
        <w:t>乙方擅自更换项目建造师或技术负责人</w:t>
      </w:r>
      <w:r>
        <w:rPr>
          <w:rFonts w:hint="eastAsia" w:ascii="宋体" w:hAnsi="宋体" w:cs="宋体"/>
          <w:b/>
          <w:color w:val="auto"/>
          <w:kern w:val="2"/>
          <w:sz w:val="24"/>
          <w:szCs w:val="24"/>
          <w:u w:val="single"/>
        </w:rPr>
        <w:t>按每人次</w:t>
      </w:r>
      <w:r>
        <w:rPr>
          <w:rFonts w:hint="eastAsia" w:ascii="新宋体" w:hAnsi="新宋体" w:eastAsia="新宋体" w:cs="新宋体"/>
          <w:b/>
          <w:bCs/>
          <w:color w:val="auto"/>
          <w:sz w:val="24"/>
          <w:szCs w:val="24"/>
          <w:u w:val="single"/>
        </w:rPr>
        <w:t>100000</w:t>
      </w:r>
      <w:r>
        <w:rPr>
          <w:rFonts w:hint="eastAsia" w:ascii="宋体" w:hAnsi="宋体" w:cs="宋体"/>
          <w:b/>
          <w:color w:val="auto"/>
          <w:kern w:val="2"/>
          <w:sz w:val="24"/>
          <w:szCs w:val="24"/>
          <w:u w:val="single"/>
        </w:rPr>
        <w:t>元人民币扣罚。</w:t>
      </w:r>
      <w:r>
        <w:rPr>
          <w:rFonts w:hint="eastAsia" w:ascii="宋体" w:hAnsi="宋体" w:cs="宋体"/>
          <w:color w:val="auto"/>
          <w:kern w:val="2"/>
          <w:sz w:val="24"/>
          <w:szCs w:val="24"/>
          <w:u w:val="single"/>
        </w:rPr>
        <w:t>乙方无正当理由更换项目建造师或技术负责人，对甲方造成的工期延误和经济损失由乙方承担</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3.2.4 承包人无正当理由拒绝更换项目负责人的违约责任：</w:t>
      </w:r>
      <w:r>
        <w:rPr>
          <w:rFonts w:hint="eastAsia" w:ascii="宋体"/>
          <w:color w:val="auto"/>
          <w:sz w:val="24"/>
          <w:szCs w:val="24"/>
          <w:u w:val="single"/>
        </w:rPr>
        <w:t>发包人有权解除合同，承包人应向发包人支付10万元的违约金</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3.3 承包人人员</w:t>
      </w:r>
    </w:p>
    <w:p>
      <w:pPr>
        <w:spacing w:line="300" w:lineRule="auto"/>
        <w:ind w:firstLine="480" w:firstLineChars="200"/>
        <w:rPr>
          <w:rFonts w:ascii="宋体"/>
          <w:color w:val="auto"/>
          <w:sz w:val="24"/>
          <w:szCs w:val="24"/>
        </w:rPr>
      </w:pPr>
      <w:r>
        <w:rPr>
          <w:rFonts w:hint="eastAsia" w:ascii="宋体"/>
          <w:color w:val="auto"/>
          <w:sz w:val="24"/>
          <w:szCs w:val="24"/>
        </w:rPr>
        <w:t>3.3.1 承包人提交项目管理机构及施工现场管理人员安排报告的期限：</w:t>
      </w:r>
      <w:r>
        <w:rPr>
          <w:rFonts w:hint="eastAsia" w:ascii="宋体"/>
          <w:color w:val="auto"/>
          <w:sz w:val="24"/>
          <w:szCs w:val="24"/>
          <w:u w:val="single"/>
        </w:rPr>
        <w:t>承包人应在接到开工通知后</w:t>
      </w:r>
      <w:r>
        <w:rPr>
          <w:rFonts w:hint="eastAsia" w:ascii="宋体"/>
          <w:color w:val="auto"/>
          <w:sz w:val="24"/>
          <w:szCs w:val="24"/>
          <w:u w:val="single"/>
          <w:lang w:val="en-US" w:eastAsia="zh-CN"/>
        </w:rPr>
        <w:t>3</w:t>
      </w:r>
      <w:r>
        <w:rPr>
          <w:rFonts w:hint="eastAsia" w:ascii="宋体"/>
          <w:color w:val="auto"/>
          <w:sz w:val="24"/>
          <w:szCs w:val="24"/>
          <w:u w:val="single"/>
        </w:rPr>
        <w:t>天内</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3.3.3 承包人无正当理由拒绝撤换主要施工管理人员的违约责任：</w:t>
      </w:r>
      <w:r>
        <w:rPr>
          <w:rFonts w:hint="eastAsia" w:ascii="宋体"/>
          <w:color w:val="auto"/>
          <w:sz w:val="24"/>
          <w:szCs w:val="24"/>
          <w:u w:val="single"/>
        </w:rPr>
        <w:t>发包人有权解除合同，承包人应向发包人支付3万元的违约金</w:t>
      </w:r>
      <w:r>
        <w:rPr>
          <w:rFonts w:hint="eastAsia" w:ascii="宋体"/>
          <w:color w:val="auto"/>
          <w:sz w:val="24"/>
          <w:szCs w:val="24"/>
        </w:rPr>
        <w:t>。</w:t>
      </w:r>
    </w:p>
    <w:p>
      <w:pPr>
        <w:spacing w:line="300" w:lineRule="auto"/>
        <w:ind w:firstLine="480" w:firstLineChars="200"/>
        <w:rPr>
          <w:rFonts w:ascii="宋体"/>
          <w:color w:val="auto"/>
          <w:sz w:val="24"/>
          <w:szCs w:val="24"/>
          <w:u w:val="single"/>
        </w:rPr>
      </w:pPr>
      <w:r>
        <w:rPr>
          <w:rFonts w:hint="eastAsia" w:ascii="宋体"/>
          <w:color w:val="auto"/>
          <w:sz w:val="24"/>
          <w:szCs w:val="24"/>
        </w:rPr>
        <w:t>3.3.4 承包人主要施工管理人员离开施工现场的批准要求：</w:t>
      </w:r>
      <w:r>
        <w:rPr>
          <w:rFonts w:hint="eastAsia" w:ascii="宋体"/>
          <w:color w:val="auto"/>
          <w:sz w:val="24"/>
          <w:szCs w:val="24"/>
          <w:u w:val="single"/>
        </w:rPr>
        <w:t>按通用合同条款约定</w:t>
      </w:r>
      <w:r>
        <w:rPr>
          <w:rFonts w:hint="eastAsia" w:ascii="宋体"/>
          <w:color w:val="auto"/>
          <w:sz w:val="24"/>
          <w:szCs w:val="24"/>
        </w:rPr>
        <w:t>。</w:t>
      </w:r>
    </w:p>
    <w:p>
      <w:pPr>
        <w:spacing w:line="300" w:lineRule="auto"/>
        <w:ind w:firstLine="480" w:firstLineChars="200"/>
        <w:rPr>
          <w:rFonts w:ascii="宋体"/>
          <w:color w:val="auto"/>
          <w:kern w:val="2"/>
          <w:sz w:val="24"/>
          <w:szCs w:val="24"/>
          <w:u w:val="single"/>
        </w:rPr>
      </w:pPr>
      <w:r>
        <w:rPr>
          <w:rFonts w:hint="eastAsia" w:ascii="宋体"/>
          <w:color w:val="auto"/>
          <w:sz w:val="24"/>
          <w:szCs w:val="24"/>
        </w:rPr>
        <w:t>3.3.5承包人擅自更换主要施工管理人员的违约责任：</w:t>
      </w:r>
      <w:r>
        <w:rPr>
          <w:rFonts w:hint="eastAsia" w:ascii="宋体"/>
          <w:color w:val="auto"/>
          <w:sz w:val="24"/>
          <w:szCs w:val="24"/>
          <w:u w:val="single"/>
        </w:rPr>
        <w:t>更换项目技术负责人，每人次壹拾万元人民币；更换项目施工员、质量员、安全员、材料员、机械员和试验员，每人次叁万元人民币</w:t>
      </w:r>
      <w:r>
        <w:rPr>
          <w:rFonts w:hint="eastAsia" w:ascii="宋体"/>
          <w:color w:val="auto"/>
          <w:sz w:val="24"/>
          <w:szCs w:val="24"/>
        </w:rPr>
        <w:t>。</w:t>
      </w:r>
    </w:p>
    <w:p>
      <w:pPr>
        <w:spacing w:line="300" w:lineRule="auto"/>
        <w:ind w:firstLine="480" w:firstLineChars="200"/>
        <w:rPr>
          <w:rFonts w:ascii="宋体"/>
          <w:color w:val="auto"/>
          <w:sz w:val="24"/>
          <w:szCs w:val="24"/>
          <w:u w:val="single"/>
        </w:rPr>
      </w:pPr>
      <w:r>
        <w:rPr>
          <w:rFonts w:hint="eastAsia" w:ascii="宋体"/>
          <w:color w:val="auto"/>
          <w:sz w:val="24"/>
          <w:szCs w:val="24"/>
        </w:rPr>
        <w:t>承包人主要施工管理人员擅自离开施工现场的违约责任：</w:t>
      </w:r>
    </w:p>
    <w:p>
      <w:pPr>
        <w:pStyle w:val="21"/>
        <w:spacing w:line="300" w:lineRule="auto"/>
        <w:ind w:firstLine="480" w:firstLineChars="200"/>
        <w:rPr>
          <w:rFonts w:ascii="宋体"/>
          <w:color w:val="auto"/>
          <w:sz w:val="24"/>
          <w:szCs w:val="24"/>
          <w:u w:val="single"/>
        </w:rPr>
      </w:pPr>
      <w:r>
        <w:rPr>
          <w:rFonts w:hint="eastAsia" w:ascii="宋体"/>
          <w:color w:val="auto"/>
          <w:sz w:val="24"/>
          <w:szCs w:val="24"/>
          <w:u w:val="single"/>
        </w:rPr>
        <w:t>承包人必须保证项目经理、项目技术负责人和其他主要管理人员及时到工地现场指挥协调施工，对上述人员实行每天分上下午签到登记制度，每月出勤率不低于22日历天，并于每周一上午将签到登记表送交监理工程师，发包人代表和监理工程师将随时检查承包人的上述人员是否到位，如发包人或监理工程师发现签到登记表不实或以上人员没有在现场履行职责，且未向发包人事先书面说明并获得书面同意的，则发包人可按承包人现场管理人员缺岗处罚，项目经理、项目技术负责人缺岗按每人1000元/天标准处罚承包人，施工员、质量员、材料员、安全员、机械员和试验员缺岗按每人500元/天标准处罚承包人，项目经理、项目技术负责人、施工员、质量员、材料员、安全员、机械员和试验员等任何一人累计缺岗10个工作日及以上，按上述相应标准5倍处罚承包人，并上报上级建设行政主管部门记入不良行为记录，其中项目经理、项目技术负责人累计缺岗10个工作日以上视同承包方不按投标时承诺派出的合同工程项目经理、项目技术负责人，发包人上报上级建设行政主管部门记入不良行为记录，有权解除合同，承包人必须无条件退场，由此产生的责任全部由承包人负责，给发包人造成损失的，承包人应全额赔偿。承包人</w:t>
      </w:r>
      <w:r>
        <w:rPr>
          <w:rFonts w:hint="eastAsia" w:ascii="宋体"/>
          <w:b/>
          <w:color w:val="auto"/>
          <w:sz w:val="24"/>
          <w:szCs w:val="24"/>
          <w:u w:val="single"/>
        </w:rPr>
        <w:t>更换项目管理人员</w:t>
      </w:r>
      <w:r>
        <w:rPr>
          <w:rFonts w:hint="eastAsia" w:ascii="宋体"/>
          <w:color w:val="auto"/>
          <w:sz w:val="24"/>
          <w:szCs w:val="24"/>
          <w:u w:val="single"/>
        </w:rPr>
        <w:t>的应征得发包人同意且替换人员资格等级不得低于原标准，并按以下标准交纳违约金：变更项目部施工管理人员项目负责人或项目技术负责人的，每人每次向招标人交纳壹拾万元的违约金；其他人员每人每次向招标人交纳叁万元的违约金。因重疾病等不可抗力因素造成需要更换项目经理、项目负责人的，需向甲方提供相应证明材料，经甲方同意后免除违约金进行更换。</w:t>
      </w:r>
    </w:p>
    <w:p>
      <w:pPr>
        <w:spacing w:line="300" w:lineRule="auto"/>
        <w:rPr>
          <w:rFonts w:ascii="宋体"/>
          <w:color w:val="auto"/>
          <w:sz w:val="24"/>
          <w:szCs w:val="24"/>
        </w:rPr>
      </w:pPr>
      <w:r>
        <w:rPr>
          <w:rFonts w:hint="eastAsia" w:ascii="宋体"/>
          <w:color w:val="auto"/>
          <w:sz w:val="24"/>
          <w:szCs w:val="24"/>
          <w:u w:val="single"/>
        </w:rPr>
        <w:t>上述承包人向发包人交纳的违约金或因违约赔偿发包人损失的，由发包人从承包人的工程款中抵扣或从承包人的履约保证金中支取。</w:t>
      </w:r>
    </w:p>
    <w:p>
      <w:pPr>
        <w:spacing w:after="120" w:line="300" w:lineRule="auto"/>
        <w:ind w:firstLine="480" w:firstLineChars="200"/>
        <w:rPr>
          <w:rFonts w:ascii="宋体"/>
          <w:color w:val="auto"/>
          <w:sz w:val="24"/>
          <w:szCs w:val="24"/>
        </w:rPr>
      </w:pPr>
      <w:r>
        <w:rPr>
          <w:rFonts w:hint="eastAsia" w:ascii="宋体"/>
          <w:color w:val="auto"/>
          <w:sz w:val="24"/>
          <w:szCs w:val="24"/>
        </w:rPr>
        <w:t>3.5 分包</w:t>
      </w:r>
    </w:p>
    <w:p>
      <w:pPr>
        <w:spacing w:line="300" w:lineRule="auto"/>
        <w:ind w:firstLine="480" w:firstLineChars="200"/>
        <w:rPr>
          <w:rFonts w:ascii="宋体"/>
          <w:color w:val="auto"/>
          <w:sz w:val="24"/>
          <w:szCs w:val="24"/>
        </w:rPr>
      </w:pPr>
      <w:r>
        <w:rPr>
          <w:rFonts w:hint="eastAsia" w:ascii="宋体"/>
          <w:color w:val="auto"/>
          <w:sz w:val="24"/>
          <w:szCs w:val="24"/>
        </w:rPr>
        <w:t>3.5.1 分包的一般约定</w:t>
      </w:r>
    </w:p>
    <w:p>
      <w:pPr>
        <w:spacing w:line="300" w:lineRule="auto"/>
        <w:ind w:firstLine="480" w:firstLineChars="200"/>
        <w:jc w:val="left"/>
        <w:rPr>
          <w:rFonts w:ascii="宋体"/>
          <w:color w:val="auto"/>
          <w:sz w:val="24"/>
          <w:szCs w:val="24"/>
        </w:rPr>
      </w:pPr>
      <w:r>
        <w:rPr>
          <w:rFonts w:hint="eastAsia" w:ascii="宋体"/>
          <w:color w:val="auto"/>
          <w:sz w:val="24"/>
          <w:szCs w:val="24"/>
        </w:rPr>
        <w:t>禁止分包的工程包括：</w:t>
      </w:r>
      <w:r>
        <w:rPr>
          <w:rFonts w:hint="eastAsia" w:ascii="宋体"/>
          <w:color w:val="auto"/>
          <w:sz w:val="24"/>
          <w:szCs w:val="24"/>
          <w:u w:val="single"/>
        </w:rPr>
        <w:t>不允许分包</w:t>
      </w:r>
      <w:r>
        <w:rPr>
          <w:rFonts w:hint="eastAsia" w:ascii="宋体"/>
          <w:color w:val="auto"/>
          <w:sz w:val="24"/>
          <w:szCs w:val="24"/>
        </w:rPr>
        <w:t>。</w:t>
      </w:r>
    </w:p>
    <w:p>
      <w:pPr>
        <w:spacing w:line="300" w:lineRule="auto"/>
        <w:ind w:firstLine="480" w:firstLineChars="200"/>
        <w:jc w:val="left"/>
        <w:rPr>
          <w:rFonts w:ascii="宋体"/>
          <w:color w:val="auto"/>
          <w:sz w:val="24"/>
          <w:szCs w:val="24"/>
          <w:u w:val="single"/>
        </w:rPr>
      </w:pPr>
      <w:r>
        <w:rPr>
          <w:rFonts w:hint="eastAsia" w:ascii="宋体"/>
          <w:color w:val="auto"/>
          <w:sz w:val="24"/>
          <w:szCs w:val="24"/>
        </w:rPr>
        <w:t>主体结构、关键性工作的范围：</w:t>
      </w:r>
      <w:r>
        <w:rPr>
          <w:rFonts w:hint="eastAsia" w:ascii="宋体"/>
          <w:color w:val="auto"/>
          <w:sz w:val="24"/>
          <w:szCs w:val="24"/>
          <w:u w:val="single"/>
        </w:rPr>
        <w:t xml:space="preserve">按通用合同条款执行 </w:t>
      </w:r>
      <w:r>
        <w:rPr>
          <w:rFonts w:hint="eastAsia" w:ascii="宋体"/>
          <w:color w:val="auto"/>
          <w:sz w:val="24"/>
          <w:szCs w:val="24"/>
        </w:rPr>
        <w:t>。</w:t>
      </w:r>
    </w:p>
    <w:p>
      <w:pPr>
        <w:spacing w:line="300" w:lineRule="auto"/>
        <w:rPr>
          <w:rFonts w:ascii="宋体"/>
          <w:color w:val="auto"/>
          <w:sz w:val="24"/>
          <w:szCs w:val="24"/>
        </w:rPr>
      </w:pPr>
      <w:r>
        <w:rPr>
          <w:rFonts w:hint="eastAsia" w:ascii="宋体"/>
          <w:color w:val="auto"/>
          <w:sz w:val="24"/>
          <w:szCs w:val="24"/>
        </w:rPr>
        <w:t xml:space="preserve">    3.5.2分包的确定</w:t>
      </w:r>
    </w:p>
    <w:p>
      <w:pPr>
        <w:spacing w:line="300" w:lineRule="auto"/>
        <w:ind w:firstLine="480" w:firstLineChars="200"/>
        <w:rPr>
          <w:rFonts w:ascii="宋体"/>
          <w:color w:val="auto"/>
          <w:sz w:val="24"/>
          <w:szCs w:val="24"/>
          <w:u w:val="single"/>
        </w:rPr>
      </w:pPr>
      <w:r>
        <w:rPr>
          <w:rFonts w:hint="eastAsia" w:ascii="宋体"/>
          <w:color w:val="auto"/>
          <w:sz w:val="24"/>
          <w:szCs w:val="24"/>
        </w:rPr>
        <w:t>允许分包的专业工程包括：</w:t>
      </w:r>
      <w:r>
        <w:rPr>
          <w:rFonts w:hint="eastAsia" w:ascii="宋体"/>
          <w:color w:val="auto"/>
          <w:sz w:val="24"/>
          <w:szCs w:val="24"/>
          <w:u w:val="single"/>
        </w:rPr>
        <w:t>中标人在施工过程中，除建筑起重机械租赁、安装、拆卸、维修、保养等“一体化”服务业务，可分包外，其余不允许</w:t>
      </w:r>
      <w:r>
        <w:rPr>
          <w:rFonts w:hint="eastAsia" w:ascii="宋体"/>
          <w:color w:val="auto"/>
          <w:sz w:val="24"/>
          <w:szCs w:val="24"/>
        </w:rPr>
        <w:t>。</w:t>
      </w:r>
    </w:p>
    <w:p>
      <w:pPr>
        <w:spacing w:line="300" w:lineRule="auto"/>
        <w:rPr>
          <w:rFonts w:ascii="宋体"/>
          <w:color w:val="auto"/>
          <w:sz w:val="24"/>
          <w:szCs w:val="24"/>
        </w:rPr>
      </w:pPr>
      <w:r>
        <w:rPr>
          <w:rFonts w:hint="eastAsia" w:ascii="宋体"/>
          <w:color w:val="auto"/>
          <w:sz w:val="24"/>
          <w:szCs w:val="24"/>
        </w:rPr>
        <w:t>其他关于分包的约定：</w:t>
      </w:r>
      <w:r>
        <w:rPr>
          <w:rFonts w:hint="eastAsia" w:ascii="宋体"/>
          <w:color w:val="auto"/>
          <w:sz w:val="24"/>
          <w:szCs w:val="24"/>
          <w:u w:val="single"/>
        </w:rPr>
        <w:t>/</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3.5.4 分包合同价款</w:t>
      </w:r>
    </w:p>
    <w:p>
      <w:pPr>
        <w:spacing w:line="300" w:lineRule="auto"/>
        <w:ind w:firstLine="480" w:firstLineChars="200"/>
        <w:rPr>
          <w:rFonts w:ascii="宋体"/>
          <w:color w:val="auto"/>
          <w:sz w:val="24"/>
          <w:szCs w:val="24"/>
        </w:rPr>
      </w:pPr>
      <w:r>
        <w:rPr>
          <w:rFonts w:hint="eastAsia" w:ascii="宋体"/>
          <w:color w:val="auto"/>
          <w:sz w:val="24"/>
          <w:szCs w:val="24"/>
        </w:rPr>
        <w:t>关于分包合同价款支付的约定：</w:t>
      </w:r>
      <w:r>
        <w:rPr>
          <w:rFonts w:hint="eastAsia" w:ascii="宋体"/>
          <w:color w:val="auto"/>
          <w:sz w:val="24"/>
          <w:szCs w:val="24"/>
          <w:u w:val="single"/>
        </w:rPr>
        <w:t>按通用合同条款执行</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3.6 工程照管与成品、半成品保护</w:t>
      </w:r>
    </w:p>
    <w:p>
      <w:pPr>
        <w:spacing w:before="120" w:after="120" w:line="300" w:lineRule="auto"/>
        <w:ind w:firstLine="480" w:firstLineChars="200"/>
        <w:jc w:val="left"/>
        <w:rPr>
          <w:rFonts w:ascii="宋体"/>
          <w:color w:val="auto"/>
          <w:sz w:val="24"/>
          <w:szCs w:val="24"/>
          <w:u w:val="single"/>
        </w:rPr>
      </w:pPr>
      <w:r>
        <w:rPr>
          <w:rFonts w:hint="eastAsia" w:ascii="宋体"/>
          <w:color w:val="auto"/>
          <w:sz w:val="24"/>
          <w:szCs w:val="24"/>
        </w:rPr>
        <w:t>承包人负责照管工程及工程相关的材料、工程设备的起始时间：</w:t>
      </w:r>
      <w:r>
        <w:rPr>
          <w:rFonts w:hint="eastAsia" w:ascii="宋体"/>
          <w:color w:val="auto"/>
          <w:sz w:val="24"/>
          <w:szCs w:val="24"/>
          <w:u w:val="single"/>
        </w:rPr>
        <w:t>自开工之日起至工程竣工验收合格后施工单位离场止</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3.7 履约担保</w:t>
      </w:r>
    </w:p>
    <w:p>
      <w:pPr>
        <w:spacing w:line="300" w:lineRule="auto"/>
        <w:ind w:firstLine="480" w:firstLineChars="200"/>
        <w:jc w:val="left"/>
        <w:rPr>
          <w:rFonts w:ascii="宋体"/>
          <w:color w:val="auto"/>
          <w:sz w:val="24"/>
          <w:szCs w:val="24"/>
        </w:rPr>
      </w:pPr>
      <w:r>
        <w:rPr>
          <w:rFonts w:hint="eastAsia" w:ascii="宋体"/>
          <w:color w:val="auto"/>
          <w:sz w:val="24"/>
          <w:szCs w:val="24"/>
        </w:rPr>
        <w:t>承包人是否提供履约担保：</w:t>
      </w:r>
      <w:r>
        <w:rPr>
          <w:rFonts w:hint="eastAsia" w:ascii="宋体"/>
          <w:color w:val="auto"/>
          <w:sz w:val="24"/>
          <w:szCs w:val="24"/>
          <w:u w:val="single"/>
        </w:rPr>
        <w:t>是</w:t>
      </w:r>
      <w:r>
        <w:rPr>
          <w:rFonts w:hint="eastAsia" w:ascii="宋体"/>
          <w:color w:val="auto"/>
          <w:sz w:val="24"/>
          <w:szCs w:val="24"/>
        </w:rPr>
        <w:t>。</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rPr>
        <w:t>承包人提供履约担保的形式、金额及期限的：</w:t>
      </w:r>
      <w:r>
        <w:rPr>
          <w:rFonts w:hint="eastAsia" w:ascii="宋体"/>
          <w:color w:val="auto"/>
          <w:sz w:val="24"/>
          <w:szCs w:val="24"/>
          <w:u w:val="single"/>
        </w:rPr>
        <w:t>履约担保金额：为</w:t>
      </w:r>
      <w:r>
        <w:rPr>
          <w:rFonts w:hint="eastAsia" w:ascii="宋体"/>
          <w:color w:val="auto"/>
          <w:sz w:val="24"/>
          <w:szCs w:val="24"/>
          <w:u w:val="single"/>
          <w:lang w:eastAsia="zh-CN"/>
        </w:rPr>
        <w:t>签约合同价的10%</w:t>
      </w:r>
      <w:r>
        <w:rPr>
          <w:rFonts w:hint="eastAsia" w:ascii="宋体"/>
          <w:color w:val="auto"/>
          <w:sz w:val="24"/>
          <w:szCs w:val="24"/>
          <w:u w:val="single"/>
        </w:rPr>
        <w:t>（不含暂列金、不计息）；</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履约担保形式： 现金（银行转帐或银行电汇）或</w:t>
      </w:r>
      <w:r>
        <w:rPr>
          <w:rFonts w:hint="eastAsia" w:ascii="宋体"/>
          <w:color w:val="auto"/>
          <w:sz w:val="24"/>
          <w:szCs w:val="24"/>
          <w:u w:val="single"/>
          <w:lang w:eastAsia="zh-CN"/>
        </w:rPr>
        <w:t xml:space="preserve">银行保函、担保保函、保险保函 </w:t>
      </w:r>
      <w:r>
        <w:rPr>
          <w:rFonts w:hint="eastAsia" w:ascii="宋体"/>
          <w:color w:val="auto"/>
          <w:sz w:val="24"/>
          <w:szCs w:val="24"/>
          <w:u w:val="single"/>
        </w:rPr>
        <w:t>。</w:t>
      </w:r>
    </w:p>
    <w:p>
      <w:pPr>
        <w:spacing w:line="300" w:lineRule="auto"/>
        <w:ind w:firstLine="480" w:firstLineChars="200"/>
        <w:jc w:val="left"/>
        <w:rPr>
          <w:rFonts w:ascii="宋体"/>
          <w:color w:val="auto"/>
          <w:sz w:val="24"/>
          <w:szCs w:val="24"/>
        </w:rPr>
      </w:pPr>
      <w:r>
        <w:rPr>
          <w:rFonts w:hint="eastAsia" w:ascii="宋体"/>
          <w:color w:val="auto"/>
          <w:sz w:val="24"/>
          <w:szCs w:val="24"/>
          <w:u w:val="single"/>
        </w:rPr>
        <w:t>履约担保期限：</w:t>
      </w:r>
      <w:r>
        <w:rPr>
          <w:rFonts w:hint="eastAsia" w:ascii="宋体"/>
          <w:color w:val="auto"/>
          <w:sz w:val="24"/>
          <w:szCs w:val="24"/>
          <w:u w:val="single"/>
          <w:lang w:eastAsia="zh-CN"/>
        </w:rPr>
        <w:t>与工期相同</w:t>
      </w:r>
      <w:r>
        <w:rPr>
          <w:rFonts w:hint="eastAsia" w:ascii="宋体"/>
          <w:color w:val="auto"/>
          <w:sz w:val="24"/>
          <w:szCs w:val="24"/>
          <w:u w:val="single"/>
        </w:rPr>
        <w:t>。</w:t>
      </w:r>
      <w:r>
        <w:rPr>
          <w:rFonts w:hint="eastAsia" w:ascii="宋体" w:hAnsi="宋体" w:cs="宋体"/>
          <w:color w:val="auto"/>
          <w:sz w:val="24"/>
          <w:szCs w:val="24"/>
          <w:u w:val="single"/>
        </w:rPr>
        <w:t>承包人在收到中标通知书30日内以</w:t>
      </w:r>
      <w:r>
        <w:rPr>
          <w:rFonts w:hint="eastAsia" w:ascii="宋体"/>
          <w:color w:val="auto"/>
          <w:sz w:val="24"/>
          <w:szCs w:val="24"/>
          <w:u w:val="single"/>
        </w:rPr>
        <w:t>现金（银行转帐或银行电汇）</w:t>
      </w:r>
      <w:r>
        <w:rPr>
          <w:rFonts w:hint="eastAsia" w:ascii="宋体" w:hAnsi="宋体" w:cs="宋体"/>
          <w:color w:val="auto"/>
          <w:sz w:val="24"/>
          <w:szCs w:val="24"/>
          <w:u w:val="single"/>
        </w:rPr>
        <w:t>或</w:t>
      </w:r>
      <w:r>
        <w:rPr>
          <w:rFonts w:hint="eastAsia" w:ascii="宋体" w:hAnsi="宋体" w:cs="宋体"/>
          <w:color w:val="auto"/>
          <w:sz w:val="24"/>
          <w:szCs w:val="24"/>
          <w:u w:val="single"/>
          <w:lang w:eastAsia="zh-CN"/>
        </w:rPr>
        <w:t>银行保函</w:t>
      </w:r>
      <w:r>
        <w:rPr>
          <w:rFonts w:hint="eastAsia" w:ascii="宋体" w:hAnsi="宋体" w:cs="宋体"/>
          <w:color w:val="auto"/>
          <w:sz w:val="24"/>
          <w:szCs w:val="24"/>
          <w:u w:val="single"/>
        </w:rPr>
        <w:t>或</w:t>
      </w:r>
      <w:r>
        <w:rPr>
          <w:rFonts w:hint="eastAsia" w:ascii="宋体" w:hAnsi="宋体" w:cs="宋体"/>
          <w:color w:val="auto"/>
          <w:sz w:val="24"/>
          <w:szCs w:val="24"/>
          <w:u w:val="single"/>
          <w:lang w:eastAsia="zh-CN"/>
        </w:rPr>
        <w:t>担保保函</w:t>
      </w:r>
      <w:r>
        <w:rPr>
          <w:rFonts w:hint="eastAsia" w:ascii="宋体" w:hAnsi="宋体" w:cs="宋体"/>
          <w:color w:val="auto"/>
          <w:sz w:val="24"/>
          <w:szCs w:val="24"/>
          <w:u w:val="single"/>
        </w:rPr>
        <w:t>或</w:t>
      </w:r>
      <w:r>
        <w:rPr>
          <w:rFonts w:hint="eastAsia" w:ascii="宋体" w:hAnsi="宋体" w:cs="宋体"/>
          <w:color w:val="auto"/>
          <w:sz w:val="24"/>
          <w:szCs w:val="24"/>
          <w:u w:val="single"/>
          <w:lang w:eastAsia="zh-CN"/>
        </w:rPr>
        <w:t>保险保函</w:t>
      </w:r>
      <w:r>
        <w:rPr>
          <w:rFonts w:hint="eastAsia" w:ascii="宋体" w:hAnsi="宋体" w:cs="宋体"/>
          <w:color w:val="auto"/>
          <w:sz w:val="24"/>
          <w:szCs w:val="24"/>
          <w:u w:val="single"/>
        </w:rPr>
        <w:t>形式提交履约担保</w:t>
      </w:r>
      <w:r>
        <w:rPr>
          <w:rFonts w:hint="eastAsia" w:ascii="宋体"/>
          <w:color w:val="auto"/>
          <w:sz w:val="24"/>
          <w:szCs w:val="24"/>
        </w:rPr>
        <w:t>。</w:t>
      </w:r>
    </w:p>
    <w:p>
      <w:pPr>
        <w:pStyle w:val="4"/>
        <w:spacing w:beforeLines="50" w:after="0" w:line="300" w:lineRule="auto"/>
        <w:rPr>
          <w:rFonts w:ascii="宋体"/>
          <w:color w:val="auto"/>
        </w:rPr>
      </w:pPr>
      <w:r>
        <w:rPr>
          <w:rFonts w:hint="eastAsia" w:ascii="宋体"/>
          <w:color w:val="auto"/>
        </w:rPr>
        <w:t>4</w:t>
      </w:r>
      <w:bookmarkStart w:id="10" w:name="_Toc63471470"/>
      <w:bookmarkStart w:id="11" w:name="_Toc13309388"/>
      <w:r>
        <w:rPr>
          <w:rFonts w:hint="eastAsia" w:ascii="宋体"/>
          <w:color w:val="auto"/>
        </w:rPr>
        <w:t>. 监理人</w:t>
      </w:r>
    </w:p>
    <w:bookmarkEnd w:id="10"/>
    <w:bookmarkEnd w:id="11"/>
    <w:p>
      <w:pPr>
        <w:spacing w:after="120" w:line="300" w:lineRule="auto"/>
        <w:ind w:firstLine="480" w:firstLineChars="200"/>
        <w:rPr>
          <w:rFonts w:ascii="宋体"/>
          <w:color w:val="auto"/>
          <w:sz w:val="24"/>
          <w:szCs w:val="24"/>
        </w:rPr>
      </w:pPr>
      <w:r>
        <w:rPr>
          <w:rFonts w:hint="eastAsia" w:ascii="宋体"/>
          <w:color w:val="auto"/>
          <w:sz w:val="24"/>
          <w:szCs w:val="24"/>
        </w:rPr>
        <w:t>4.1监理人的一般规定</w:t>
      </w:r>
    </w:p>
    <w:p>
      <w:pPr>
        <w:spacing w:line="300" w:lineRule="auto"/>
        <w:ind w:firstLine="480" w:firstLineChars="200"/>
        <w:jc w:val="left"/>
        <w:rPr>
          <w:rFonts w:ascii="宋体"/>
          <w:color w:val="auto"/>
          <w:sz w:val="24"/>
          <w:szCs w:val="24"/>
        </w:rPr>
      </w:pPr>
      <w:r>
        <w:rPr>
          <w:rFonts w:hint="eastAsia" w:ascii="宋体"/>
          <w:color w:val="auto"/>
          <w:sz w:val="24"/>
          <w:szCs w:val="24"/>
        </w:rPr>
        <w:t>关于监理人的监理内容：</w:t>
      </w:r>
      <w:r>
        <w:rPr>
          <w:rFonts w:hint="eastAsia" w:ascii="宋体"/>
          <w:color w:val="auto"/>
          <w:sz w:val="24"/>
          <w:szCs w:val="24"/>
          <w:u w:val="single"/>
        </w:rPr>
        <w:t>详见本工程监理合同、发包人以书面形式委托监理人的其他权限，以及监理规范有关规定</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关于监理人的监理权限：</w:t>
      </w:r>
      <w:r>
        <w:rPr>
          <w:rFonts w:hint="eastAsia" w:ascii="宋体"/>
          <w:color w:val="auto"/>
          <w:sz w:val="24"/>
          <w:szCs w:val="24"/>
          <w:u w:val="single"/>
        </w:rPr>
        <w:t xml:space="preserve">详见本工程监理合同、发包人以书面形式委托监理人的其他权限，以及监理规范有关规定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关于监理人在施工现场的办公场所、生活场所的提供和费用承担的约定：</w:t>
      </w:r>
      <w:r>
        <w:rPr>
          <w:rFonts w:hint="eastAsia" w:ascii="宋体"/>
          <w:color w:val="auto"/>
          <w:sz w:val="24"/>
          <w:szCs w:val="24"/>
          <w:u w:val="single"/>
        </w:rPr>
        <w:t>承包人应向监理工程师提供施工现场不少于20平方米的办公用房和必要的办公设施</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4.2 监理人员</w:t>
      </w:r>
    </w:p>
    <w:p>
      <w:pPr>
        <w:spacing w:line="300" w:lineRule="auto"/>
        <w:ind w:firstLine="480" w:firstLineChars="200"/>
        <w:rPr>
          <w:rFonts w:ascii="宋体"/>
          <w:color w:val="auto"/>
          <w:sz w:val="24"/>
          <w:szCs w:val="24"/>
        </w:rPr>
      </w:pPr>
      <w:r>
        <w:rPr>
          <w:rFonts w:hint="eastAsia" w:ascii="宋体"/>
          <w:color w:val="auto"/>
          <w:sz w:val="24"/>
          <w:szCs w:val="24"/>
        </w:rPr>
        <w:t>总监理工程师：</w:t>
      </w:r>
    </w:p>
    <w:p>
      <w:pPr>
        <w:spacing w:line="300" w:lineRule="auto"/>
        <w:ind w:firstLine="480" w:firstLineChars="200"/>
        <w:rPr>
          <w:rFonts w:ascii="宋体"/>
          <w:color w:val="auto"/>
          <w:sz w:val="24"/>
          <w:szCs w:val="24"/>
        </w:rPr>
      </w:pPr>
      <w:r>
        <w:rPr>
          <w:rFonts w:hint="eastAsia" w:ascii="宋体"/>
          <w:color w:val="auto"/>
          <w:sz w:val="24"/>
          <w:szCs w:val="24"/>
        </w:rPr>
        <w:t>姓    名：</w:t>
      </w:r>
      <w:r>
        <w:rPr>
          <w:rFonts w:hint="eastAsia" w:ascii="宋体"/>
          <w:color w:val="auto"/>
          <w:sz w:val="24"/>
          <w:szCs w:val="24"/>
          <w:u w:val="single"/>
        </w:rPr>
        <w:t>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职    务：</w:t>
      </w:r>
      <w:r>
        <w:rPr>
          <w:rFonts w:hint="eastAsia" w:ascii="宋体"/>
          <w:color w:val="auto"/>
          <w:sz w:val="24"/>
          <w:szCs w:val="24"/>
          <w:u w:val="single"/>
        </w:rPr>
        <w:t>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监理工程师执业资格证书号：</w:t>
      </w:r>
      <w:r>
        <w:rPr>
          <w:rFonts w:hint="eastAsia" w:ascii="宋体"/>
          <w:color w:val="auto"/>
          <w:sz w:val="24"/>
          <w:szCs w:val="24"/>
          <w:u w:val="single"/>
        </w:rPr>
        <w:t>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联系电话：</w:t>
      </w:r>
      <w:r>
        <w:rPr>
          <w:rFonts w:hint="eastAsia" w:ascii="宋体"/>
          <w:color w:val="auto"/>
          <w:sz w:val="24"/>
          <w:szCs w:val="24"/>
          <w:u w:val="single"/>
        </w:rPr>
        <w:t>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电子信箱：</w:t>
      </w:r>
      <w:r>
        <w:rPr>
          <w:rFonts w:hint="eastAsia" w:ascii="宋体"/>
          <w:color w:val="auto"/>
          <w:sz w:val="24"/>
          <w:szCs w:val="24"/>
          <w:u w:val="single"/>
        </w:rPr>
        <w:t>  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通信地址：</w:t>
      </w:r>
      <w:r>
        <w:rPr>
          <w:rFonts w:hint="eastAsia" w:ascii="宋体"/>
          <w:color w:val="auto"/>
          <w:sz w:val="24"/>
          <w:szCs w:val="24"/>
          <w:u w:val="single"/>
        </w:rPr>
        <w:t>                         </w:t>
      </w:r>
      <w:r>
        <w:rPr>
          <w:rFonts w:hint="eastAsia" w:ascii="宋体"/>
          <w:color w:val="auto"/>
          <w:sz w:val="24"/>
          <w:szCs w:val="24"/>
        </w:rPr>
        <w:t>；</w:t>
      </w:r>
    </w:p>
    <w:p>
      <w:pPr>
        <w:spacing w:line="300" w:lineRule="auto"/>
        <w:ind w:firstLine="480" w:firstLineChars="200"/>
        <w:rPr>
          <w:rFonts w:ascii="宋体"/>
          <w:color w:val="auto"/>
          <w:sz w:val="24"/>
          <w:szCs w:val="24"/>
        </w:rPr>
      </w:pPr>
      <w:r>
        <w:rPr>
          <w:rFonts w:hint="eastAsia" w:ascii="宋体"/>
          <w:color w:val="auto"/>
          <w:sz w:val="24"/>
          <w:szCs w:val="24"/>
        </w:rPr>
        <w:t>关于监理人的其他约定：</w:t>
      </w:r>
      <w:r>
        <w:rPr>
          <w:rFonts w:hint="eastAsia" w:ascii="宋体"/>
          <w:color w:val="auto"/>
          <w:sz w:val="24"/>
          <w:szCs w:val="24"/>
          <w:u w:val="single"/>
        </w:rPr>
        <w:t>                         </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4.4 商定或确定</w:t>
      </w:r>
    </w:p>
    <w:p>
      <w:pPr>
        <w:spacing w:line="300" w:lineRule="auto"/>
        <w:ind w:firstLine="480" w:firstLineChars="200"/>
        <w:rPr>
          <w:rFonts w:ascii="宋体"/>
          <w:color w:val="auto"/>
          <w:sz w:val="24"/>
          <w:szCs w:val="24"/>
        </w:rPr>
      </w:pPr>
      <w:r>
        <w:rPr>
          <w:rFonts w:hint="eastAsia" w:ascii="宋体"/>
          <w:color w:val="auto"/>
          <w:sz w:val="24"/>
          <w:szCs w:val="24"/>
        </w:rPr>
        <w:t>在发包人和承包人不能通过协商达成一致意见时，发包人授权监理人对以下事项进行确定：</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（1）；</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（2）；</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（3）。</w:t>
      </w:r>
    </w:p>
    <w:p>
      <w:pPr>
        <w:pStyle w:val="4"/>
        <w:spacing w:beforeLines="50" w:after="0" w:line="300" w:lineRule="auto"/>
        <w:rPr>
          <w:rFonts w:ascii="宋体"/>
          <w:color w:val="auto"/>
        </w:rPr>
      </w:pPr>
      <w:r>
        <w:rPr>
          <w:rFonts w:hint="eastAsia" w:ascii="宋体"/>
          <w:color w:val="auto"/>
        </w:rPr>
        <w:t>5</w:t>
      </w:r>
      <w:bookmarkStart w:id="12" w:name="_Toc63471471"/>
      <w:bookmarkStart w:id="13" w:name="_Toc13309389"/>
      <w:r>
        <w:rPr>
          <w:rFonts w:hint="eastAsia" w:ascii="宋体"/>
          <w:color w:val="auto"/>
        </w:rPr>
        <w:t>. 工程质量</w:t>
      </w:r>
    </w:p>
    <w:bookmarkEnd w:id="12"/>
    <w:bookmarkEnd w:id="13"/>
    <w:p>
      <w:pPr>
        <w:spacing w:after="120" w:line="300" w:lineRule="auto"/>
        <w:ind w:firstLine="480" w:firstLineChars="200"/>
        <w:rPr>
          <w:rFonts w:ascii="宋体"/>
          <w:color w:val="auto"/>
          <w:sz w:val="24"/>
          <w:szCs w:val="24"/>
        </w:rPr>
      </w:pPr>
      <w:r>
        <w:rPr>
          <w:rFonts w:hint="eastAsia" w:ascii="宋体"/>
          <w:color w:val="auto"/>
          <w:sz w:val="24"/>
          <w:szCs w:val="24"/>
        </w:rPr>
        <w:t>5.1 质量要求</w:t>
      </w:r>
    </w:p>
    <w:p>
      <w:pPr>
        <w:shd w:val="clear" w:color="auto" w:fill="FFFFFF"/>
        <w:spacing w:line="400" w:lineRule="exact"/>
        <w:ind w:firstLine="480" w:firstLineChars="200"/>
        <w:jc w:val="left"/>
        <w:rPr>
          <w:rFonts w:ascii="宋体" w:hAnsi="宋体" w:cs="宋体"/>
          <w:color w:val="auto"/>
          <w:sz w:val="24"/>
          <w:szCs w:val="24"/>
          <w:u w:val="single"/>
        </w:rPr>
      </w:pPr>
      <w:r>
        <w:rPr>
          <w:rFonts w:hint="eastAsia" w:ascii="宋体"/>
          <w:color w:val="auto"/>
          <w:sz w:val="24"/>
          <w:szCs w:val="24"/>
        </w:rPr>
        <w:t>5.1.1 特殊质量标准和要求：</w:t>
      </w:r>
      <w:r>
        <w:rPr>
          <w:rFonts w:hint="eastAsia" w:ascii="宋体" w:hAnsi="宋体" w:cs="宋体"/>
          <w:color w:val="auto"/>
          <w:sz w:val="24"/>
          <w:szCs w:val="24"/>
          <w:u w:val="single"/>
        </w:rPr>
        <w:t>质量标准不得低于国家标准，并满足本项目“技术标准和要求”及项目所在地质量监督部门的要求，若未能达到合格标准的则不予以工程验收，并应对存在的质量缺陷问题及时进行整改修正，工期不补。</w:t>
      </w:r>
    </w:p>
    <w:p>
      <w:pPr>
        <w:shd w:val="clear" w:color="auto" w:fill="FFFFFF"/>
        <w:spacing w:line="400" w:lineRule="exact"/>
        <w:ind w:firstLine="480" w:firstLineChars="200"/>
        <w:jc w:val="left"/>
        <w:rPr>
          <w:rFonts w:ascii="宋体" w:hAnsi="宋体" w:cs="宋体"/>
          <w:color w:val="auto"/>
          <w:sz w:val="24"/>
          <w:szCs w:val="24"/>
          <w:u w:val="single"/>
        </w:rPr>
      </w:pPr>
      <w:r>
        <w:rPr>
          <w:rFonts w:hint="eastAsia" w:ascii="宋体" w:hAnsi="宋体" w:cs="宋体"/>
          <w:color w:val="auto"/>
          <w:sz w:val="24"/>
          <w:szCs w:val="24"/>
          <w:u w:val="single"/>
        </w:rPr>
        <w:t xml:space="preserve">施工过程中，监理单位及发包人对其施工质量进行不定期的抽检，如发现存在质量问题或安全隐患的，承包人必须按监理、发包人要求立即整改、返修至合格，甚至停工整顿，工期不予顺延。如建设行政主管部门鉴定发生质量事故的，则每出现一次扣罚承包人违约金3000-5000元。由于质量等原因发包人及监理有权处以0.1-2万元的罚款，罚款从工程款中扣除 </w:t>
      </w:r>
      <w:r>
        <w:rPr>
          <w:rFonts w:hint="eastAsia" w:ascii="宋体" w:hAnsi="宋体" w:cs="宋体"/>
          <w:color w:val="auto"/>
          <w:sz w:val="24"/>
          <w:szCs w:val="24"/>
        </w:rPr>
        <w:t>。</w:t>
      </w:r>
    </w:p>
    <w:p>
      <w:pPr>
        <w:shd w:val="clear" w:color="auto" w:fill="FFFFFF"/>
        <w:spacing w:line="300" w:lineRule="auto"/>
        <w:ind w:firstLine="480" w:firstLineChars="200"/>
        <w:jc w:val="left"/>
        <w:rPr>
          <w:rFonts w:ascii="宋体" w:hAnsi="宋体" w:cs="宋体"/>
          <w:color w:val="auto"/>
          <w:sz w:val="24"/>
          <w:szCs w:val="24"/>
        </w:rPr>
      </w:pPr>
      <w:r>
        <w:rPr>
          <w:rFonts w:hint="eastAsia" w:ascii="宋体" w:hAnsi="宋体" w:cs="宋体"/>
          <w:color w:val="auto"/>
          <w:sz w:val="24"/>
          <w:szCs w:val="24"/>
          <w:u w:val="single"/>
        </w:rPr>
        <w:t>因承包人原因造成本工程质量达不到质量标准的，承包人应立即承担采取补救措施，直到达到合格的质量标准为止，发包人不为此支付任何额外款项。因此发生工期延误等其他损失，违约金不足弥补的，承包人还应赔偿发包人实际损失。</w:t>
      </w:r>
    </w:p>
    <w:p>
      <w:pPr>
        <w:spacing w:line="300" w:lineRule="auto"/>
        <w:ind w:firstLine="480" w:firstLineChars="200"/>
        <w:jc w:val="left"/>
        <w:rPr>
          <w:rFonts w:hint="eastAsia" w:ascii="宋体"/>
          <w:color w:val="auto"/>
          <w:sz w:val="24"/>
          <w:szCs w:val="24"/>
        </w:rPr>
      </w:pPr>
      <w:r>
        <w:rPr>
          <w:rFonts w:hint="eastAsia" w:ascii="宋体"/>
          <w:color w:val="auto"/>
          <w:sz w:val="24"/>
          <w:szCs w:val="24"/>
        </w:rPr>
        <w:t>关于工程奖项的约定：</w:t>
      </w:r>
      <w:r>
        <w:rPr>
          <w:rFonts w:hint="eastAsia" w:ascii="宋体"/>
          <w:color w:val="auto"/>
          <w:sz w:val="24"/>
          <w:szCs w:val="24"/>
          <w:u w:val="single"/>
          <w:lang w:val="en-US" w:eastAsia="zh-CN"/>
        </w:rPr>
        <w:t>无</w:t>
      </w:r>
      <w:r>
        <w:rPr>
          <w:rFonts w:hint="eastAsia" w:ascii="宋体"/>
          <w:color w:val="auto"/>
          <w:sz w:val="24"/>
          <w:szCs w:val="24"/>
        </w:rPr>
        <w:t>。</w:t>
      </w:r>
    </w:p>
    <w:p>
      <w:pPr>
        <w:spacing w:line="300" w:lineRule="auto"/>
        <w:ind w:firstLine="480" w:firstLineChars="200"/>
        <w:jc w:val="left"/>
        <w:rPr>
          <w:rFonts w:hint="eastAsia" w:ascii="宋体"/>
          <w:color w:val="auto"/>
          <w:sz w:val="24"/>
          <w:szCs w:val="24"/>
          <w:highlight w:val="none"/>
          <w:lang w:val="en-US" w:eastAsia="zh-CN"/>
        </w:rPr>
      </w:pPr>
      <w:r>
        <w:rPr>
          <w:rFonts w:hint="eastAsia" w:ascii="宋体"/>
          <w:color w:val="auto"/>
          <w:sz w:val="24"/>
          <w:szCs w:val="24"/>
          <w:lang w:val="en-US" w:eastAsia="zh-CN"/>
        </w:rPr>
        <w:t>关于建造要求：</w:t>
      </w:r>
      <w:r>
        <w:rPr>
          <w:rFonts w:hint="eastAsia" w:ascii="宋体"/>
          <w:color w:val="auto"/>
          <w:sz w:val="24"/>
          <w:szCs w:val="24"/>
          <w:highlight w:val="none"/>
          <w:lang w:val="en-US" w:eastAsia="zh-CN"/>
        </w:rPr>
        <w:t>（1）绿色建筑等级要求：无</w:t>
      </w:r>
    </w:p>
    <w:p>
      <w:pPr>
        <w:spacing w:line="300" w:lineRule="auto"/>
        <w:ind w:firstLine="480" w:firstLineChars="200"/>
        <w:jc w:val="left"/>
        <w:rPr>
          <w:rFonts w:hint="eastAsia" w:ascii="宋体"/>
          <w:color w:val="auto"/>
          <w:sz w:val="24"/>
          <w:szCs w:val="24"/>
          <w:highlight w:val="none"/>
          <w:lang w:val="en-US" w:eastAsia="zh-CN"/>
        </w:rPr>
      </w:pPr>
      <w:r>
        <w:rPr>
          <w:rFonts w:hint="eastAsia" w:ascii="宋体"/>
          <w:color w:val="auto"/>
          <w:sz w:val="24"/>
          <w:szCs w:val="24"/>
          <w:highlight w:val="none"/>
          <w:lang w:val="en-US" w:eastAsia="zh-CN"/>
        </w:rPr>
        <w:t>（2）智慧工地管理要求：无</w:t>
      </w:r>
    </w:p>
    <w:p>
      <w:pPr>
        <w:spacing w:line="300" w:lineRule="auto"/>
        <w:ind w:firstLine="480" w:firstLineChars="200"/>
        <w:jc w:val="left"/>
        <w:rPr>
          <w:rFonts w:hint="eastAsia" w:ascii="宋体"/>
          <w:color w:val="auto"/>
          <w:sz w:val="24"/>
          <w:szCs w:val="24"/>
          <w:highlight w:val="none"/>
          <w:lang w:val="en-US" w:eastAsia="zh-CN"/>
        </w:rPr>
      </w:pPr>
      <w:r>
        <w:rPr>
          <w:rFonts w:hint="eastAsia" w:ascii="宋体"/>
          <w:color w:val="auto"/>
          <w:sz w:val="24"/>
          <w:szCs w:val="24"/>
          <w:highlight w:val="none"/>
          <w:lang w:val="en-US" w:eastAsia="zh-CN"/>
        </w:rPr>
        <w:t>（3）建筑垃圾减量化目标：无</w:t>
      </w:r>
    </w:p>
    <w:p>
      <w:pPr>
        <w:spacing w:line="300" w:lineRule="auto"/>
        <w:ind w:firstLine="480" w:firstLineChars="200"/>
        <w:jc w:val="left"/>
        <w:rPr>
          <w:rFonts w:hint="default" w:ascii="宋体"/>
          <w:color w:val="auto"/>
          <w:sz w:val="24"/>
          <w:szCs w:val="24"/>
          <w:highlight w:val="none"/>
          <w:lang w:val="en-US" w:eastAsia="zh-CN"/>
        </w:rPr>
      </w:pPr>
      <w:r>
        <w:rPr>
          <w:rFonts w:hint="eastAsia" w:ascii="宋体"/>
          <w:color w:val="auto"/>
          <w:sz w:val="24"/>
          <w:szCs w:val="24"/>
          <w:highlight w:val="none"/>
          <w:lang w:val="en-US" w:eastAsia="zh-CN"/>
        </w:rPr>
        <w:t>（4）装配式建筑装配率要求：无</w:t>
      </w:r>
    </w:p>
    <w:p>
      <w:pPr>
        <w:spacing w:line="300" w:lineRule="auto"/>
        <w:ind w:firstLine="480" w:firstLineChars="200"/>
        <w:jc w:val="left"/>
        <w:rPr>
          <w:rFonts w:hint="default" w:ascii="宋体" w:eastAsia="宋体"/>
          <w:color w:val="auto"/>
          <w:sz w:val="24"/>
          <w:szCs w:val="24"/>
          <w:lang w:val="en-US" w:eastAsia="zh-CN"/>
        </w:rPr>
      </w:pPr>
      <w:r>
        <w:rPr>
          <w:rFonts w:hint="eastAsia" w:ascii="宋体"/>
          <w:color w:val="auto"/>
          <w:sz w:val="24"/>
          <w:szCs w:val="24"/>
          <w:highlight w:val="none"/>
          <w:lang w:val="en-US" w:eastAsia="zh-CN"/>
        </w:rPr>
        <w:t>（5）其他要求：无</w:t>
      </w:r>
    </w:p>
    <w:p>
      <w:pPr>
        <w:spacing w:after="120" w:line="300" w:lineRule="auto"/>
        <w:ind w:firstLine="480" w:firstLineChars="200"/>
        <w:rPr>
          <w:rFonts w:ascii="宋体"/>
          <w:color w:val="auto"/>
          <w:sz w:val="24"/>
          <w:szCs w:val="24"/>
        </w:rPr>
      </w:pPr>
      <w:r>
        <w:rPr>
          <w:rFonts w:hint="eastAsia" w:ascii="宋体"/>
          <w:color w:val="auto"/>
          <w:sz w:val="24"/>
          <w:szCs w:val="24"/>
        </w:rPr>
        <w:t>5.3 隐蔽工程检查</w:t>
      </w:r>
    </w:p>
    <w:p>
      <w:pPr>
        <w:spacing w:line="300" w:lineRule="auto"/>
        <w:ind w:firstLine="480" w:firstLineChars="200"/>
        <w:jc w:val="left"/>
        <w:rPr>
          <w:rFonts w:ascii="宋体"/>
          <w:color w:val="auto"/>
          <w:sz w:val="24"/>
          <w:szCs w:val="24"/>
        </w:rPr>
      </w:pPr>
      <w:r>
        <w:rPr>
          <w:rFonts w:hint="eastAsia" w:ascii="宋体"/>
          <w:color w:val="auto"/>
          <w:sz w:val="24"/>
          <w:szCs w:val="24"/>
        </w:rPr>
        <w:t>5.3.2承包人提前通知监理人隐蔽工程检查的期限的约定：</w:t>
      </w:r>
      <w:r>
        <w:rPr>
          <w:rFonts w:hint="eastAsia" w:ascii="宋体" w:hAnsi="宋体" w:cs="宋体"/>
          <w:color w:val="auto"/>
          <w:kern w:val="2"/>
          <w:sz w:val="24"/>
          <w:szCs w:val="24"/>
          <w:u w:val="single"/>
        </w:rPr>
        <w:t>工程隐蔽部位经承包人自检确认具备覆盖条件的，承包人应在共同检查前48小时书面通知监理人检查，通知中应载明隐蔽检查的内容、时间和地点，并应附有自检记录和必要的检查资料，需监理人和业主签字确认后方可进行下一步工序</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监理人不能按时进行检查时，应提前</w:t>
      </w:r>
      <w:r>
        <w:rPr>
          <w:rFonts w:hint="eastAsia" w:ascii="宋体"/>
          <w:color w:val="auto"/>
          <w:sz w:val="24"/>
          <w:szCs w:val="24"/>
          <w:u w:val="single"/>
        </w:rPr>
        <w:t>24</w:t>
      </w:r>
      <w:r>
        <w:rPr>
          <w:rFonts w:hint="eastAsia" w:ascii="宋体"/>
          <w:color w:val="auto"/>
          <w:sz w:val="24"/>
          <w:szCs w:val="24"/>
        </w:rPr>
        <w:t>小时提交书面延期要求。</w:t>
      </w:r>
    </w:p>
    <w:p>
      <w:pPr>
        <w:spacing w:line="300" w:lineRule="auto"/>
        <w:ind w:firstLine="480" w:firstLineChars="200"/>
        <w:jc w:val="left"/>
        <w:rPr>
          <w:rFonts w:ascii="宋体"/>
          <w:color w:val="auto"/>
          <w:sz w:val="24"/>
          <w:szCs w:val="24"/>
        </w:rPr>
      </w:pPr>
      <w:r>
        <w:rPr>
          <w:rFonts w:hint="eastAsia" w:ascii="宋体"/>
          <w:color w:val="auto"/>
          <w:sz w:val="24"/>
          <w:szCs w:val="24"/>
        </w:rPr>
        <w:t>关于延期最长不得超过：</w:t>
      </w:r>
      <w:r>
        <w:rPr>
          <w:rFonts w:hint="eastAsia" w:ascii="宋体"/>
          <w:color w:val="auto"/>
          <w:sz w:val="24"/>
          <w:szCs w:val="24"/>
          <w:u w:val="single"/>
        </w:rPr>
        <w:t>48</w:t>
      </w:r>
      <w:r>
        <w:rPr>
          <w:rFonts w:hint="eastAsia" w:ascii="宋体"/>
          <w:color w:val="auto"/>
          <w:sz w:val="24"/>
          <w:szCs w:val="24"/>
        </w:rPr>
        <w:t>小时。</w:t>
      </w:r>
    </w:p>
    <w:p>
      <w:pPr>
        <w:pStyle w:val="4"/>
        <w:spacing w:beforeLines="50" w:after="0" w:line="300" w:lineRule="auto"/>
        <w:rPr>
          <w:rFonts w:ascii="宋体"/>
          <w:color w:val="auto"/>
        </w:rPr>
      </w:pPr>
      <w:r>
        <w:rPr>
          <w:rFonts w:hint="eastAsia" w:ascii="宋体"/>
          <w:color w:val="auto"/>
        </w:rPr>
        <w:t>6</w:t>
      </w:r>
      <w:bookmarkStart w:id="14" w:name="_Toc63471472"/>
      <w:bookmarkStart w:id="15" w:name="_Toc13309390"/>
      <w:r>
        <w:rPr>
          <w:rFonts w:hint="eastAsia" w:ascii="宋体"/>
          <w:color w:val="auto"/>
        </w:rPr>
        <w:t>. 安全文明施工与环境保护</w:t>
      </w:r>
    </w:p>
    <w:bookmarkEnd w:id="14"/>
    <w:bookmarkEnd w:id="15"/>
    <w:p>
      <w:pPr>
        <w:spacing w:after="120" w:line="300" w:lineRule="auto"/>
        <w:ind w:firstLine="480" w:firstLineChars="200"/>
        <w:rPr>
          <w:rFonts w:ascii="宋体"/>
          <w:color w:val="auto"/>
          <w:sz w:val="24"/>
          <w:szCs w:val="24"/>
        </w:rPr>
      </w:pPr>
      <w:r>
        <w:rPr>
          <w:rFonts w:hint="eastAsia" w:ascii="宋体"/>
          <w:color w:val="auto"/>
          <w:sz w:val="24"/>
          <w:szCs w:val="24"/>
        </w:rPr>
        <w:t>6.1安全文明施工</w:t>
      </w:r>
    </w:p>
    <w:p>
      <w:pPr>
        <w:spacing w:line="300" w:lineRule="auto"/>
        <w:ind w:firstLine="480" w:firstLineChars="200"/>
        <w:jc w:val="left"/>
        <w:rPr>
          <w:rFonts w:ascii="宋体"/>
          <w:color w:val="auto"/>
          <w:sz w:val="24"/>
          <w:szCs w:val="24"/>
        </w:rPr>
      </w:pPr>
      <w:r>
        <w:rPr>
          <w:rFonts w:hint="eastAsia" w:ascii="宋体"/>
          <w:color w:val="auto"/>
          <w:sz w:val="24"/>
          <w:szCs w:val="24"/>
        </w:rPr>
        <w:t>6.1.1 项目安全生产的达标目标及相应事项的约定：</w:t>
      </w:r>
      <w:r>
        <w:rPr>
          <w:rFonts w:hint="eastAsia" w:ascii="宋体"/>
          <w:color w:val="auto"/>
          <w:sz w:val="24"/>
          <w:szCs w:val="24"/>
          <w:u w:val="single"/>
        </w:rPr>
        <w:t>按通用条款执行</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6.1.4 关于治安保卫的特别约定：</w:t>
      </w:r>
      <w:r>
        <w:rPr>
          <w:rFonts w:hint="eastAsia" w:ascii="宋体"/>
          <w:color w:val="auto"/>
          <w:sz w:val="24"/>
          <w:szCs w:val="24"/>
          <w:u w:val="single"/>
        </w:rPr>
        <w:t>由承包人负责</w:t>
      </w:r>
      <w:r>
        <w:rPr>
          <w:rFonts w:hint="eastAsia" w:ascii="宋体"/>
          <w:color w:val="auto"/>
          <w:sz w:val="24"/>
          <w:szCs w:val="24"/>
        </w:rPr>
        <w:t>。</w:t>
      </w:r>
    </w:p>
    <w:p>
      <w:pPr>
        <w:spacing w:line="300" w:lineRule="auto"/>
        <w:ind w:firstLine="720" w:firstLineChars="300"/>
        <w:jc w:val="left"/>
        <w:rPr>
          <w:rFonts w:ascii="宋体"/>
          <w:color w:val="auto"/>
          <w:sz w:val="24"/>
          <w:szCs w:val="24"/>
        </w:rPr>
      </w:pPr>
      <w:r>
        <w:rPr>
          <w:rFonts w:hint="eastAsia" w:ascii="宋体"/>
          <w:color w:val="auto"/>
          <w:sz w:val="24"/>
          <w:szCs w:val="24"/>
        </w:rPr>
        <w:t>关于编制施工场地治安管理计划的约定：</w:t>
      </w:r>
      <w:r>
        <w:rPr>
          <w:rFonts w:hint="eastAsia" w:ascii="宋体"/>
          <w:color w:val="auto"/>
          <w:sz w:val="24"/>
          <w:szCs w:val="24"/>
          <w:u w:val="single"/>
        </w:rPr>
        <w:t>由承包人负责</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6.1.5 文明施工</w:t>
      </w:r>
    </w:p>
    <w:p>
      <w:pPr>
        <w:spacing w:line="300" w:lineRule="auto"/>
        <w:ind w:firstLine="480" w:firstLineChars="200"/>
        <w:jc w:val="left"/>
        <w:rPr>
          <w:rFonts w:ascii="宋体"/>
          <w:color w:val="auto"/>
          <w:sz w:val="24"/>
          <w:szCs w:val="24"/>
        </w:rPr>
      </w:pPr>
      <w:r>
        <w:rPr>
          <w:rFonts w:hint="eastAsia" w:ascii="宋体"/>
          <w:color w:val="auto"/>
          <w:sz w:val="24"/>
          <w:szCs w:val="24"/>
        </w:rPr>
        <w:t>合同当事人对文明施工的要求：</w:t>
      </w:r>
      <w:r>
        <w:rPr>
          <w:rFonts w:hint="eastAsia" w:ascii="宋体"/>
          <w:color w:val="auto"/>
          <w:sz w:val="24"/>
          <w:szCs w:val="24"/>
          <w:u w:val="single"/>
        </w:rPr>
        <w:t>按通用条款执行</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6.1.6 关于安全文明施工费支付比例和支付期限的约定：</w:t>
      </w:r>
      <w:r>
        <w:rPr>
          <w:rFonts w:hint="eastAsia" w:ascii="宋体"/>
          <w:color w:val="auto"/>
          <w:sz w:val="24"/>
          <w:szCs w:val="24"/>
          <w:u w:val="single"/>
        </w:rPr>
        <w:t>在同期工程进度款内</w:t>
      </w:r>
      <w:r>
        <w:rPr>
          <w:rFonts w:hint="eastAsia" w:ascii="宋体" w:hAnsi="宋体" w:cs="宋体"/>
          <w:color w:val="auto"/>
          <w:sz w:val="24"/>
          <w:szCs w:val="24"/>
          <w:u w:val="single"/>
        </w:rPr>
        <w:t>由承包人提出申请后按相关规定执行</w:t>
      </w:r>
      <w:r>
        <w:rPr>
          <w:rFonts w:hint="eastAsia" w:ascii="宋体"/>
          <w:color w:val="auto"/>
          <w:sz w:val="24"/>
          <w:szCs w:val="24"/>
        </w:rPr>
        <w:t>。</w:t>
      </w:r>
    </w:p>
    <w:p>
      <w:pPr>
        <w:pStyle w:val="4"/>
        <w:spacing w:beforeLines="50" w:after="0" w:line="300" w:lineRule="auto"/>
        <w:rPr>
          <w:rFonts w:ascii="宋体"/>
          <w:color w:val="auto"/>
        </w:rPr>
      </w:pPr>
      <w:r>
        <w:rPr>
          <w:rFonts w:hint="eastAsia" w:ascii="宋体"/>
          <w:color w:val="auto"/>
        </w:rPr>
        <w:t>7</w:t>
      </w:r>
      <w:bookmarkStart w:id="16" w:name="_Toc63471473"/>
      <w:bookmarkStart w:id="17" w:name="_Toc13309391"/>
      <w:r>
        <w:rPr>
          <w:rFonts w:hint="eastAsia" w:ascii="宋体"/>
          <w:color w:val="auto"/>
        </w:rPr>
        <w:t>. 工期和进度</w:t>
      </w:r>
    </w:p>
    <w:bookmarkEnd w:id="16"/>
    <w:bookmarkEnd w:id="17"/>
    <w:p>
      <w:pPr>
        <w:spacing w:after="120" w:line="300" w:lineRule="auto"/>
        <w:ind w:firstLine="480" w:firstLineChars="200"/>
        <w:rPr>
          <w:rFonts w:ascii="宋体"/>
          <w:color w:val="auto"/>
          <w:sz w:val="24"/>
          <w:szCs w:val="24"/>
        </w:rPr>
      </w:pPr>
      <w:r>
        <w:rPr>
          <w:rFonts w:hint="eastAsia" w:ascii="宋体"/>
          <w:color w:val="auto"/>
          <w:sz w:val="24"/>
          <w:szCs w:val="24"/>
        </w:rPr>
        <w:t>7.1 施工组织设计</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7.1.1 合同当事人约定的施工组织设计应包括的其他内容：</w:t>
      </w:r>
      <w:r>
        <w:rPr>
          <w:rFonts w:hint="eastAsia" w:ascii="宋体"/>
          <w:color w:val="auto"/>
          <w:sz w:val="24"/>
          <w:szCs w:val="24"/>
          <w:u w:val="single"/>
        </w:rPr>
        <w:t>说明各分部分项工程的施工方法和布置，包括临时设施和施工道路的施工总布置图及其他必须的图表、文字说明书，主要包括工程概况，施工部署，施工方案，施工进度计划，资源供应计划，施工准备工作计划，技术组织措施计划，项目风险管理，信息管理，实施难点和对策，关键节点工期的控制等</w:t>
      </w:r>
      <w:r>
        <w:rPr>
          <w:rFonts w:hint="eastAsia" w:ascii="宋体"/>
          <w:color w:val="auto"/>
          <w:sz w:val="24"/>
          <w:szCs w:val="24"/>
        </w:rPr>
        <w:t>。</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7.1.2 施工组织设计的提交和修改</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承包人提交详细施工组织设计的期限的约定：</w:t>
      </w:r>
      <w:r>
        <w:rPr>
          <w:rFonts w:hint="eastAsia" w:ascii="宋体"/>
          <w:color w:val="auto"/>
          <w:sz w:val="24"/>
          <w:szCs w:val="24"/>
          <w:u w:val="single"/>
        </w:rPr>
        <w:t>合同签订后7天内</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发包人和监理人在收到详细的施工组织设计后确认或提出修改意见的期限：</w:t>
      </w:r>
      <w:r>
        <w:rPr>
          <w:rFonts w:hint="eastAsia" w:ascii="宋体"/>
          <w:color w:val="auto"/>
          <w:sz w:val="24"/>
          <w:szCs w:val="24"/>
          <w:u w:val="single"/>
        </w:rPr>
        <w:t xml:space="preserve">承包人提交后7日历天 </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7.2 施工进度计划</w:t>
      </w:r>
    </w:p>
    <w:p>
      <w:pPr>
        <w:spacing w:line="300" w:lineRule="auto"/>
        <w:ind w:firstLine="480" w:firstLineChars="200"/>
        <w:jc w:val="left"/>
        <w:rPr>
          <w:rFonts w:ascii="宋体"/>
          <w:color w:val="auto"/>
          <w:sz w:val="24"/>
          <w:szCs w:val="24"/>
        </w:rPr>
      </w:pPr>
      <w:r>
        <w:rPr>
          <w:rFonts w:hint="eastAsia" w:ascii="宋体"/>
          <w:color w:val="auto"/>
          <w:sz w:val="24"/>
          <w:szCs w:val="24"/>
        </w:rPr>
        <w:t>7.2.2 施工进度计划的修订</w:t>
      </w:r>
    </w:p>
    <w:p>
      <w:pPr>
        <w:spacing w:line="300" w:lineRule="auto"/>
        <w:ind w:firstLine="480" w:firstLineChars="200"/>
        <w:jc w:val="left"/>
        <w:rPr>
          <w:rFonts w:ascii="宋体"/>
          <w:color w:val="auto"/>
          <w:sz w:val="24"/>
          <w:szCs w:val="24"/>
        </w:rPr>
      </w:pPr>
      <w:r>
        <w:rPr>
          <w:rFonts w:hint="eastAsia" w:ascii="宋体"/>
          <w:color w:val="auto"/>
          <w:sz w:val="24"/>
          <w:szCs w:val="24"/>
        </w:rPr>
        <w:t>发包人和监理人在收到修订的施工进度计划后确认或提出修改意见的期限：</w:t>
      </w:r>
      <w:r>
        <w:rPr>
          <w:rFonts w:hint="eastAsia" w:ascii="宋体"/>
          <w:color w:val="auto"/>
          <w:sz w:val="24"/>
          <w:szCs w:val="24"/>
          <w:u w:val="single"/>
        </w:rPr>
        <w:t>承包人提交后7日历天</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7.3 开工</w:t>
      </w:r>
    </w:p>
    <w:p>
      <w:pPr>
        <w:spacing w:line="300" w:lineRule="auto"/>
        <w:ind w:firstLine="480" w:firstLineChars="200"/>
        <w:jc w:val="left"/>
        <w:rPr>
          <w:rFonts w:ascii="宋体"/>
          <w:color w:val="auto"/>
          <w:sz w:val="24"/>
          <w:szCs w:val="24"/>
        </w:rPr>
      </w:pPr>
      <w:r>
        <w:rPr>
          <w:rFonts w:hint="eastAsia" w:ascii="宋体"/>
          <w:color w:val="auto"/>
          <w:sz w:val="24"/>
          <w:szCs w:val="24"/>
        </w:rPr>
        <w:t>7.3.1 开工准备</w:t>
      </w:r>
    </w:p>
    <w:p>
      <w:pPr>
        <w:spacing w:line="300" w:lineRule="auto"/>
        <w:ind w:firstLine="480" w:firstLineChars="200"/>
        <w:jc w:val="left"/>
        <w:rPr>
          <w:rFonts w:ascii="宋体"/>
          <w:color w:val="auto"/>
          <w:sz w:val="24"/>
          <w:szCs w:val="24"/>
          <w:u w:val="single"/>
        </w:rPr>
      </w:pPr>
      <w:r>
        <w:rPr>
          <w:rFonts w:hint="eastAsia" w:ascii="宋体"/>
          <w:color w:val="auto"/>
          <w:sz w:val="24"/>
          <w:szCs w:val="24"/>
        </w:rPr>
        <w:t>关于承包人提交工程开工报审表的期限：</w:t>
      </w:r>
      <w:r>
        <w:rPr>
          <w:rFonts w:hint="eastAsia" w:ascii="宋体" w:hAnsi="宋体" w:cs="宋体"/>
          <w:color w:val="auto"/>
          <w:kern w:val="2"/>
          <w:sz w:val="24"/>
          <w:szCs w:val="24"/>
          <w:u w:val="single"/>
        </w:rPr>
        <w:t>执行通用条款</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关于发包人应完成的其他开工准备工作及期限：</w:t>
      </w:r>
      <w:r>
        <w:rPr>
          <w:rFonts w:hint="eastAsia" w:ascii="宋体" w:hAnsi="宋体" w:cs="宋体"/>
          <w:color w:val="auto"/>
          <w:kern w:val="2"/>
          <w:sz w:val="24"/>
          <w:szCs w:val="24"/>
          <w:u w:val="single"/>
        </w:rPr>
        <w:t>执行通用条款</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关于承包人应完成的其他开工准备工作及期限：</w:t>
      </w:r>
      <w:r>
        <w:rPr>
          <w:rFonts w:hint="eastAsia" w:ascii="宋体" w:hAnsi="宋体" w:cs="宋体"/>
          <w:color w:val="auto"/>
          <w:kern w:val="2"/>
          <w:sz w:val="24"/>
          <w:szCs w:val="24"/>
          <w:u w:val="single"/>
        </w:rPr>
        <w:t>执行通用条款</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7.3.2开工通知</w:t>
      </w:r>
    </w:p>
    <w:p>
      <w:pPr>
        <w:spacing w:line="300" w:lineRule="auto"/>
        <w:ind w:firstLine="480" w:firstLineChars="200"/>
        <w:jc w:val="left"/>
        <w:rPr>
          <w:rFonts w:ascii="宋体"/>
          <w:color w:val="auto"/>
          <w:sz w:val="24"/>
          <w:szCs w:val="24"/>
        </w:rPr>
      </w:pPr>
      <w:r>
        <w:rPr>
          <w:rFonts w:hint="eastAsia" w:ascii="宋体"/>
          <w:color w:val="auto"/>
          <w:sz w:val="24"/>
          <w:szCs w:val="24"/>
        </w:rPr>
        <w:t>因发包人原因造成监理人未能在计划开工日期之日起</w:t>
      </w:r>
      <w:r>
        <w:rPr>
          <w:rFonts w:hint="eastAsia" w:ascii="宋体"/>
          <w:color w:val="auto"/>
          <w:sz w:val="24"/>
          <w:szCs w:val="24"/>
          <w:u w:val="single"/>
        </w:rPr>
        <w:t>30</w:t>
      </w:r>
      <w:r>
        <w:rPr>
          <w:rFonts w:hint="eastAsia" w:ascii="宋体"/>
          <w:color w:val="auto"/>
          <w:sz w:val="24"/>
          <w:szCs w:val="24"/>
        </w:rPr>
        <w:t>天内发出开工通知的，承包人有权提出价格调整要求，或者解除合同。</w:t>
      </w:r>
    </w:p>
    <w:p>
      <w:pPr>
        <w:spacing w:after="120" w:line="300" w:lineRule="auto"/>
        <w:ind w:firstLine="480" w:firstLineChars="200"/>
        <w:rPr>
          <w:rFonts w:ascii="宋体"/>
          <w:color w:val="auto"/>
          <w:sz w:val="24"/>
          <w:szCs w:val="24"/>
        </w:rPr>
      </w:pPr>
      <w:r>
        <w:rPr>
          <w:rFonts w:hint="eastAsia" w:ascii="宋体"/>
          <w:color w:val="auto"/>
          <w:sz w:val="24"/>
          <w:szCs w:val="24"/>
        </w:rPr>
        <w:t>7.4 测量放线</w:t>
      </w:r>
    </w:p>
    <w:p>
      <w:pPr>
        <w:spacing w:line="300" w:lineRule="auto"/>
        <w:ind w:firstLine="480" w:firstLineChars="200"/>
        <w:jc w:val="left"/>
        <w:rPr>
          <w:rFonts w:ascii="宋体"/>
          <w:color w:val="auto"/>
          <w:sz w:val="24"/>
          <w:szCs w:val="24"/>
          <w:u w:val="single"/>
        </w:rPr>
      </w:pPr>
      <w:r>
        <w:rPr>
          <w:rFonts w:hint="eastAsia" w:ascii="宋体"/>
          <w:color w:val="auto"/>
          <w:sz w:val="24"/>
          <w:szCs w:val="24"/>
        </w:rPr>
        <w:t>7.4.1发包人通过监理人向承包人提供测量基准点、基准线和水准点及其书面资料的期限：</w:t>
      </w:r>
      <w:r>
        <w:rPr>
          <w:rFonts w:hint="eastAsia" w:ascii="宋体"/>
          <w:color w:val="auto"/>
          <w:sz w:val="24"/>
          <w:szCs w:val="24"/>
          <w:u w:val="single"/>
        </w:rPr>
        <w:t xml:space="preserve">合同签订后5日内发包人将水准点、坐标控制点以书面形式通过监理人提交承包人并至现场交验，双方进行现场交验承包人接收后应对交验的坐标控制点与水准点进行审核 </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7.5 工期延误</w:t>
      </w:r>
    </w:p>
    <w:p>
      <w:pPr>
        <w:spacing w:line="300" w:lineRule="auto"/>
        <w:ind w:firstLine="480" w:firstLineChars="200"/>
        <w:jc w:val="left"/>
        <w:rPr>
          <w:rFonts w:ascii="宋体"/>
          <w:color w:val="auto"/>
          <w:sz w:val="24"/>
          <w:szCs w:val="24"/>
        </w:rPr>
      </w:pPr>
      <w:r>
        <w:rPr>
          <w:rFonts w:hint="eastAsia" w:ascii="宋体"/>
          <w:color w:val="auto"/>
          <w:sz w:val="24"/>
          <w:szCs w:val="24"/>
        </w:rPr>
        <w:t>7.5.1 因发包人原因导致工期延误</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rPr>
        <w:t>（7）因发包人原因导致工期延误的其他情形：</w:t>
      </w:r>
      <w:r>
        <w:rPr>
          <w:rFonts w:hint="eastAsia" w:ascii="宋体"/>
          <w:color w:val="auto"/>
          <w:sz w:val="24"/>
          <w:szCs w:val="24"/>
          <w:u w:val="single"/>
        </w:rPr>
        <w:t xml:space="preserve"> 工期可以顺延的情况：</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（1）一周内（自然周）每天6点到18点之间停水或停电造成停工累计超过24小时，累计每超过24个小时，工期顺延一天；如果在一天之内(北京时间6:00～18:00期间)累计停工8小时，顺延一天。上述情况不能累计；</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（2）政府部门要求交通管制，致使材料无法运抵工程地点连续3天以上（不含3天）；</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（3）施工期间若遇春节，工期顺延14天；</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（4）不可抗力；</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（5）因设计变更在关键线路，经总监理工程师及发包人签证确实影响工期者；</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（6）因发包人违反第2.4条或自行发包的工程施工滞后，导致对本合同关键线路造成影响者；</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（7）需发包人或监理单位办理的手续或提供的资料无法配合工程需求而影响工期者；</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以上顺延需以发生在关键线路并造成实际延期为限（非关键线路工期不予顺延，本合同中约定的关键线路范围详见经监理和发包人确认的施工组织设计），承包人需持有效证明文件进行签证。发生上述情况，除工期顺延外，发包人不再向承包人承担任何经济费用。未签证的工期不予顺延。</w:t>
      </w:r>
    </w:p>
    <w:p>
      <w:pPr>
        <w:spacing w:line="300" w:lineRule="auto"/>
        <w:jc w:val="left"/>
        <w:rPr>
          <w:rFonts w:ascii="宋体"/>
          <w:color w:val="auto"/>
          <w:sz w:val="24"/>
          <w:szCs w:val="24"/>
        </w:rPr>
      </w:pPr>
      <w:r>
        <w:rPr>
          <w:rFonts w:hint="eastAsia" w:ascii="宋体"/>
          <w:color w:val="auto"/>
          <w:sz w:val="24"/>
          <w:szCs w:val="24"/>
          <w:u w:val="single"/>
        </w:rPr>
        <w:t xml:space="preserve">承包人在第7.5.1条情况发生后14天内，就延误的工期以书面形式向监理人及发包人提出报告并附有效证明文件。监理人及发包人在收到报告后应予以确认或提出修改意见 </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7.5.2 因承包人原因导致工期延误</w:t>
      </w:r>
    </w:p>
    <w:p>
      <w:pPr>
        <w:spacing w:line="300" w:lineRule="auto"/>
        <w:ind w:firstLine="480" w:firstLineChars="200"/>
        <w:jc w:val="left"/>
        <w:rPr>
          <w:rFonts w:ascii="宋体"/>
          <w:color w:val="auto"/>
          <w:sz w:val="24"/>
          <w:szCs w:val="24"/>
        </w:rPr>
      </w:pPr>
      <w:r>
        <w:rPr>
          <w:rFonts w:hint="eastAsia" w:ascii="宋体"/>
          <w:color w:val="auto"/>
          <w:sz w:val="24"/>
          <w:szCs w:val="24"/>
        </w:rPr>
        <w:t>因承包人原因造成工期延误，逾期竣工违约金的计算方法为：</w:t>
      </w:r>
      <w:r>
        <w:rPr>
          <w:rFonts w:hint="eastAsia" w:ascii="宋体" w:hAnsi="宋体" w:cs="宋体"/>
          <w:b/>
          <w:color w:val="auto"/>
          <w:sz w:val="24"/>
          <w:szCs w:val="24"/>
          <w:u w:val="single"/>
        </w:rPr>
        <w:t>由于承包人原因造成工期延误，</w:t>
      </w:r>
      <w:r>
        <w:rPr>
          <w:rFonts w:hint="eastAsia" w:ascii="宋体"/>
          <w:color w:val="auto"/>
          <w:sz w:val="24"/>
          <w:szCs w:val="24"/>
          <w:u w:val="single"/>
        </w:rPr>
        <w:t>若延误一天应承担1000元/天的违约金</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因承包人原因造成工期延误，逾期竣工违约金的上限：</w:t>
      </w:r>
      <w:r>
        <w:rPr>
          <w:rFonts w:hint="eastAsia" w:ascii="宋体"/>
          <w:color w:val="auto"/>
          <w:sz w:val="24"/>
          <w:szCs w:val="24"/>
          <w:u w:val="single"/>
        </w:rPr>
        <w:t>合同价款的10%</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7.6 不利物质条件</w:t>
      </w:r>
    </w:p>
    <w:p>
      <w:pPr>
        <w:spacing w:line="300" w:lineRule="auto"/>
        <w:ind w:firstLine="480" w:firstLineChars="200"/>
        <w:jc w:val="left"/>
        <w:rPr>
          <w:rFonts w:ascii="宋体"/>
          <w:color w:val="auto"/>
          <w:sz w:val="24"/>
          <w:szCs w:val="24"/>
        </w:rPr>
      </w:pPr>
      <w:r>
        <w:rPr>
          <w:rFonts w:hint="eastAsia" w:ascii="宋体"/>
          <w:color w:val="auto"/>
          <w:sz w:val="24"/>
          <w:szCs w:val="24"/>
        </w:rPr>
        <w:t>不利物质条件的其他情形和有关约定：</w:t>
      </w:r>
      <w:r>
        <w:rPr>
          <w:rFonts w:hint="eastAsia" w:ascii="宋体"/>
          <w:color w:val="auto"/>
          <w:sz w:val="24"/>
          <w:szCs w:val="24"/>
          <w:u w:val="single"/>
        </w:rPr>
        <w:t>承包人遇到不利物质条件时，应采取适应不利物质条件的合理措施继续施工，承包人因采取合理措施而增加的费用已包含在风险包干系数范围内，延误的工期予以顺延</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7.7异常恶劣的气候条件</w:t>
      </w:r>
    </w:p>
    <w:p>
      <w:pPr>
        <w:spacing w:line="300" w:lineRule="auto"/>
        <w:ind w:firstLine="480" w:firstLineChars="200"/>
        <w:jc w:val="left"/>
        <w:rPr>
          <w:rFonts w:ascii="宋体"/>
          <w:color w:val="auto"/>
          <w:sz w:val="24"/>
          <w:szCs w:val="24"/>
        </w:rPr>
      </w:pPr>
      <w:r>
        <w:rPr>
          <w:rFonts w:hint="eastAsia" w:ascii="宋体"/>
          <w:color w:val="auto"/>
          <w:sz w:val="24"/>
          <w:szCs w:val="24"/>
        </w:rPr>
        <w:t>发包人和承包人同意以下情形视为异常恶劣的气候条件：</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①不可抗力为烈度7度以上地震（以地震部门发布为准）、②8级以上（不含8级）且持续24小时的台风（以气象部门发布为准）、③持续24小时且日雨量60ｍｍ以上暴雨、50年一遇洪水、④战争、动乱或其他非发（承）包人责任造成的爆炸、火灾等（县市级以上政府公告为准）。</w:t>
      </w:r>
    </w:p>
    <w:p>
      <w:pPr>
        <w:spacing w:line="300" w:lineRule="auto"/>
        <w:ind w:firstLine="480" w:firstLineChars="200"/>
        <w:jc w:val="left"/>
        <w:rPr>
          <w:rFonts w:ascii="宋体"/>
          <w:color w:val="auto"/>
          <w:sz w:val="24"/>
          <w:szCs w:val="24"/>
        </w:rPr>
      </w:pPr>
      <w:r>
        <w:rPr>
          <w:rFonts w:hint="eastAsia" w:ascii="宋体"/>
          <w:color w:val="auto"/>
          <w:sz w:val="24"/>
          <w:szCs w:val="24"/>
          <w:u w:val="single"/>
        </w:rPr>
        <w:t>上述风、雨、震等自然灾害必须发生在合同工程所在地并造成实质性影响，才属异常恶劣的气候条件。</w:t>
      </w:r>
    </w:p>
    <w:p>
      <w:pPr>
        <w:spacing w:after="120" w:line="300" w:lineRule="auto"/>
        <w:ind w:firstLine="480" w:firstLineChars="200"/>
        <w:rPr>
          <w:rFonts w:ascii="宋体"/>
          <w:color w:val="auto"/>
          <w:sz w:val="24"/>
          <w:szCs w:val="24"/>
        </w:rPr>
      </w:pPr>
      <w:r>
        <w:rPr>
          <w:rFonts w:hint="eastAsia" w:ascii="宋体"/>
          <w:color w:val="auto"/>
          <w:sz w:val="24"/>
          <w:szCs w:val="24"/>
        </w:rPr>
        <w:t>7.9 提前竣工的奖励</w:t>
      </w:r>
    </w:p>
    <w:p>
      <w:pPr>
        <w:spacing w:line="300" w:lineRule="auto"/>
        <w:ind w:firstLine="480" w:firstLineChars="200"/>
        <w:jc w:val="left"/>
        <w:rPr>
          <w:rFonts w:ascii="宋体"/>
          <w:color w:val="auto"/>
          <w:sz w:val="24"/>
          <w:szCs w:val="24"/>
        </w:rPr>
      </w:pPr>
      <w:r>
        <w:rPr>
          <w:rFonts w:hint="eastAsia" w:ascii="宋体"/>
          <w:color w:val="auto"/>
          <w:sz w:val="24"/>
          <w:szCs w:val="24"/>
        </w:rPr>
        <w:t>7.9.2提前竣工的奖励：</w:t>
      </w:r>
      <w:r>
        <w:rPr>
          <w:rFonts w:hint="eastAsia" w:ascii="宋体"/>
          <w:color w:val="auto"/>
          <w:sz w:val="24"/>
          <w:szCs w:val="24"/>
          <w:u w:val="single"/>
        </w:rPr>
        <w:t>无</w:t>
      </w:r>
      <w:r>
        <w:rPr>
          <w:rFonts w:hint="eastAsia" w:ascii="宋体"/>
          <w:color w:val="auto"/>
          <w:sz w:val="24"/>
          <w:szCs w:val="24"/>
        </w:rPr>
        <w:t>。</w:t>
      </w:r>
    </w:p>
    <w:p>
      <w:pPr>
        <w:pStyle w:val="4"/>
        <w:spacing w:beforeLines="50" w:after="0" w:line="300" w:lineRule="auto"/>
        <w:rPr>
          <w:rFonts w:ascii="宋体"/>
          <w:color w:val="auto"/>
        </w:rPr>
      </w:pPr>
      <w:r>
        <w:rPr>
          <w:rFonts w:hint="eastAsia" w:ascii="宋体"/>
          <w:color w:val="auto"/>
        </w:rPr>
        <w:t>8</w:t>
      </w:r>
      <w:bookmarkStart w:id="18" w:name="_Toc63471474"/>
      <w:bookmarkStart w:id="19" w:name="_Toc13309392"/>
      <w:r>
        <w:rPr>
          <w:rFonts w:hint="eastAsia" w:ascii="宋体"/>
          <w:color w:val="auto"/>
        </w:rPr>
        <w:t>. 材料与设备</w:t>
      </w:r>
    </w:p>
    <w:bookmarkEnd w:id="18"/>
    <w:bookmarkEnd w:id="19"/>
    <w:p>
      <w:pPr>
        <w:spacing w:after="120" w:line="300" w:lineRule="auto"/>
        <w:ind w:firstLine="480" w:firstLineChars="200"/>
        <w:rPr>
          <w:rFonts w:ascii="宋体"/>
          <w:color w:val="auto"/>
          <w:sz w:val="24"/>
          <w:szCs w:val="24"/>
        </w:rPr>
      </w:pPr>
      <w:r>
        <w:rPr>
          <w:rFonts w:hint="eastAsia" w:ascii="宋体"/>
          <w:color w:val="auto"/>
          <w:sz w:val="24"/>
          <w:szCs w:val="24"/>
        </w:rPr>
        <w:t>8.6 样品</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8.6.1</w:t>
      </w:r>
      <w:r>
        <w:rPr>
          <w:rFonts w:hint="eastAsia" w:ascii="宋体"/>
          <w:color w:val="auto"/>
          <w:sz w:val="24"/>
          <w:szCs w:val="24"/>
        </w:rPr>
        <w:tab/>
      </w:r>
      <w:r>
        <w:rPr>
          <w:rFonts w:hint="eastAsia" w:ascii="宋体"/>
          <w:color w:val="auto"/>
          <w:sz w:val="24"/>
          <w:szCs w:val="24"/>
        </w:rPr>
        <w:t>样品的报送与封存</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需要承包人报送样品的材料或工程设备，样品的种类、名称、规格、数量要求：</w:t>
      </w:r>
      <w:r>
        <w:rPr>
          <w:rFonts w:hint="eastAsia" w:ascii="宋体"/>
          <w:color w:val="auto"/>
          <w:sz w:val="24"/>
          <w:szCs w:val="24"/>
          <w:u w:val="single"/>
        </w:rPr>
        <w:t>按发包人项目建设材料进场验收制度执行</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8.8 施工设备和临时设施</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8.8.1 承包人提供的施工设备和临时设施</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关于修建临时设施费用承担的约定：</w:t>
      </w:r>
      <w:r>
        <w:rPr>
          <w:rFonts w:hint="eastAsia" w:ascii="宋体"/>
          <w:color w:val="auto"/>
          <w:sz w:val="24"/>
          <w:szCs w:val="24"/>
          <w:u w:val="single"/>
        </w:rPr>
        <w:t>临时设施费已包含在工程预算中发包人不再另行支付费用，承包人应向发包人和监理单位各提供施工现场不少于20平方米的办公室和必要的办公用品（如电脑、办公桌椅等）</w:t>
      </w:r>
      <w:r>
        <w:rPr>
          <w:rFonts w:hint="eastAsia" w:ascii="宋体"/>
          <w:color w:val="auto"/>
          <w:sz w:val="24"/>
          <w:szCs w:val="24"/>
        </w:rPr>
        <w:t>。</w:t>
      </w:r>
    </w:p>
    <w:p>
      <w:pPr>
        <w:pStyle w:val="4"/>
        <w:spacing w:beforeLines="50" w:after="0" w:line="300" w:lineRule="auto"/>
        <w:rPr>
          <w:rFonts w:ascii="宋体"/>
          <w:color w:val="auto"/>
        </w:rPr>
      </w:pPr>
      <w:r>
        <w:rPr>
          <w:rFonts w:hint="eastAsia" w:ascii="宋体"/>
          <w:color w:val="auto"/>
        </w:rPr>
        <w:t>9</w:t>
      </w:r>
      <w:bookmarkStart w:id="20" w:name="_Toc63471475"/>
      <w:bookmarkStart w:id="21" w:name="_Toc13309393"/>
      <w:r>
        <w:rPr>
          <w:rFonts w:hint="eastAsia" w:ascii="宋体"/>
          <w:color w:val="auto"/>
        </w:rPr>
        <w:t>. 试验与检验</w:t>
      </w:r>
    </w:p>
    <w:bookmarkEnd w:id="20"/>
    <w:bookmarkEnd w:id="21"/>
    <w:p>
      <w:pPr>
        <w:spacing w:after="120" w:line="300" w:lineRule="auto"/>
        <w:ind w:firstLine="480" w:firstLineChars="200"/>
        <w:rPr>
          <w:rFonts w:ascii="宋体"/>
          <w:color w:val="auto"/>
          <w:sz w:val="24"/>
          <w:szCs w:val="24"/>
        </w:rPr>
      </w:pPr>
      <w:r>
        <w:rPr>
          <w:rFonts w:hint="eastAsia" w:ascii="宋体"/>
          <w:color w:val="auto"/>
          <w:sz w:val="24"/>
          <w:szCs w:val="24"/>
        </w:rPr>
        <w:t>9.1试验设备与试验人员</w:t>
      </w:r>
    </w:p>
    <w:p>
      <w:pPr>
        <w:spacing w:line="300" w:lineRule="auto"/>
        <w:ind w:firstLine="480" w:firstLineChars="200"/>
        <w:jc w:val="left"/>
        <w:rPr>
          <w:rFonts w:ascii="宋体"/>
          <w:color w:val="auto"/>
          <w:sz w:val="24"/>
          <w:szCs w:val="24"/>
        </w:rPr>
      </w:pPr>
      <w:r>
        <w:rPr>
          <w:rFonts w:hint="eastAsia" w:ascii="宋体"/>
          <w:color w:val="auto"/>
          <w:sz w:val="24"/>
          <w:szCs w:val="24"/>
        </w:rPr>
        <w:t>9.1.2 试验设备</w:t>
      </w:r>
    </w:p>
    <w:p>
      <w:pPr>
        <w:spacing w:line="300" w:lineRule="auto"/>
        <w:ind w:firstLine="480" w:firstLineChars="200"/>
        <w:jc w:val="left"/>
        <w:rPr>
          <w:rFonts w:ascii="宋体"/>
          <w:color w:val="auto"/>
          <w:sz w:val="24"/>
          <w:szCs w:val="24"/>
        </w:rPr>
      </w:pPr>
      <w:r>
        <w:rPr>
          <w:rFonts w:hint="eastAsia" w:ascii="宋体"/>
          <w:color w:val="auto"/>
          <w:sz w:val="24"/>
          <w:szCs w:val="24"/>
        </w:rPr>
        <w:t>施工现场需要配置的试验场所：</w:t>
      </w:r>
      <w:bookmarkStart w:id="22" w:name="OLE_LINK6"/>
      <w:r>
        <w:rPr>
          <w:rFonts w:hint="eastAsia" w:ascii="宋体"/>
          <w:color w:val="auto"/>
          <w:sz w:val="24"/>
          <w:szCs w:val="24"/>
          <w:u w:val="single"/>
        </w:rPr>
        <w:t>按通用条款执行</w:t>
      </w:r>
      <w:bookmarkEnd w:id="22"/>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施工现场需要配备的试验设备：</w:t>
      </w:r>
      <w:r>
        <w:rPr>
          <w:rFonts w:hint="eastAsia" w:ascii="宋体"/>
          <w:color w:val="auto"/>
          <w:sz w:val="24"/>
          <w:szCs w:val="24"/>
          <w:u w:val="single"/>
        </w:rPr>
        <w:t>按通用条款执行</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施工现场需要具备的其他试验条件：</w:t>
      </w:r>
      <w:r>
        <w:rPr>
          <w:rFonts w:hint="eastAsia" w:ascii="宋体"/>
          <w:color w:val="auto"/>
          <w:sz w:val="24"/>
          <w:szCs w:val="24"/>
          <w:u w:val="single"/>
        </w:rPr>
        <w:t>按通用条款执行</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 xml:space="preserve">9.4 现场工艺试验 </w:t>
      </w:r>
    </w:p>
    <w:p>
      <w:pPr>
        <w:spacing w:line="300" w:lineRule="auto"/>
        <w:ind w:firstLine="480" w:firstLineChars="200"/>
        <w:jc w:val="left"/>
        <w:rPr>
          <w:rFonts w:ascii="宋体"/>
          <w:color w:val="auto"/>
          <w:sz w:val="24"/>
          <w:szCs w:val="24"/>
        </w:rPr>
      </w:pPr>
      <w:r>
        <w:rPr>
          <w:rFonts w:hint="eastAsia" w:ascii="宋体"/>
          <w:color w:val="auto"/>
          <w:sz w:val="24"/>
          <w:szCs w:val="24"/>
        </w:rPr>
        <w:t>现场工艺试验的有关约定：</w:t>
      </w:r>
      <w:r>
        <w:rPr>
          <w:rFonts w:hint="eastAsia" w:ascii="宋体"/>
          <w:color w:val="auto"/>
          <w:sz w:val="24"/>
          <w:szCs w:val="24"/>
          <w:u w:val="single"/>
        </w:rPr>
        <w:t>按通用条款执行</w:t>
      </w:r>
      <w:r>
        <w:rPr>
          <w:rFonts w:hint="eastAsia" w:ascii="宋体"/>
          <w:color w:val="auto"/>
          <w:sz w:val="24"/>
          <w:szCs w:val="24"/>
        </w:rPr>
        <w:t>。</w:t>
      </w:r>
    </w:p>
    <w:p>
      <w:pPr>
        <w:pStyle w:val="4"/>
        <w:spacing w:beforeLines="50" w:after="0" w:line="300" w:lineRule="auto"/>
        <w:rPr>
          <w:rFonts w:ascii="宋体"/>
          <w:color w:val="auto"/>
        </w:rPr>
      </w:pPr>
      <w:r>
        <w:rPr>
          <w:rFonts w:hint="eastAsia" w:ascii="宋体"/>
          <w:color w:val="auto"/>
        </w:rPr>
        <w:t>1</w:t>
      </w:r>
      <w:bookmarkStart w:id="23" w:name="_Toc63471476"/>
      <w:bookmarkStart w:id="24" w:name="_Toc13309394"/>
      <w:r>
        <w:rPr>
          <w:rFonts w:hint="eastAsia" w:ascii="宋体"/>
          <w:color w:val="auto"/>
        </w:rPr>
        <w:t>0. 变更</w:t>
      </w:r>
    </w:p>
    <w:bookmarkEnd w:id="23"/>
    <w:bookmarkEnd w:id="24"/>
    <w:p>
      <w:pPr>
        <w:spacing w:after="120" w:line="300" w:lineRule="auto"/>
        <w:ind w:firstLine="480" w:firstLineChars="200"/>
        <w:rPr>
          <w:rFonts w:ascii="宋体"/>
          <w:color w:val="auto"/>
          <w:sz w:val="24"/>
          <w:szCs w:val="24"/>
        </w:rPr>
      </w:pPr>
      <w:r>
        <w:rPr>
          <w:rFonts w:hint="eastAsia" w:ascii="宋体"/>
          <w:color w:val="auto"/>
          <w:sz w:val="24"/>
          <w:szCs w:val="24"/>
        </w:rPr>
        <w:t>10.1变更的范围</w:t>
      </w:r>
    </w:p>
    <w:p>
      <w:pPr>
        <w:spacing w:line="300" w:lineRule="auto"/>
        <w:ind w:firstLine="480" w:firstLineChars="200"/>
        <w:jc w:val="left"/>
        <w:rPr>
          <w:rFonts w:ascii="宋体"/>
          <w:color w:val="auto"/>
          <w:sz w:val="24"/>
          <w:szCs w:val="24"/>
        </w:rPr>
      </w:pPr>
      <w:r>
        <w:rPr>
          <w:rFonts w:hint="eastAsia" w:ascii="宋体"/>
          <w:color w:val="auto"/>
          <w:sz w:val="24"/>
          <w:szCs w:val="24"/>
        </w:rPr>
        <w:t>关于变更的范围的约定：</w:t>
      </w:r>
      <w:r>
        <w:rPr>
          <w:rFonts w:hint="eastAsia" w:ascii="宋体" w:hAnsi="宋体" w:cs="宋体"/>
          <w:color w:val="auto"/>
          <w:sz w:val="24"/>
          <w:szCs w:val="24"/>
          <w:u w:val="single"/>
        </w:rPr>
        <w:t>按相应的合同通用条款执行，施工中发包人根据实际需要作出的变更决定，承包人必须无条件执行。承包人按照经发包人书面认可的变更设计文件进行变更施工，以无书面认可的变更设计文件进行施工所发生的费用及因此造成发包人的损失由承包人承担</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10.4 变更估价</w:t>
      </w:r>
    </w:p>
    <w:p>
      <w:pPr>
        <w:spacing w:line="300" w:lineRule="auto"/>
        <w:ind w:firstLine="480" w:firstLineChars="200"/>
        <w:jc w:val="left"/>
        <w:rPr>
          <w:rFonts w:ascii="宋体"/>
          <w:color w:val="auto"/>
          <w:sz w:val="24"/>
          <w:szCs w:val="24"/>
        </w:rPr>
      </w:pPr>
      <w:r>
        <w:rPr>
          <w:rFonts w:hint="eastAsia" w:ascii="宋体"/>
          <w:color w:val="auto"/>
          <w:sz w:val="24"/>
          <w:szCs w:val="24"/>
        </w:rPr>
        <w:t>10.4.1 变更估价原则</w:t>
      </w:r>
    </w:p>
    <w:p>
      <w:pPr>
        <w:shd w:val="clear" w:color="auto" w:fill="FFFFFF"/>
        <w:tabs>
          <w:tab w:val="left" w:pos="0"/>
          <w:tab w:val="left" w:pos="567"/>
          <w:tab w:val="left" w:pos="993"/>
          <w:tab w:val="left" w:pos="1134"/>
        </w:tabs>
        <w:snapToGrid w:val="0"/>
        <w:spacing w:line="276" w:lineRule="auto"/>
        <w:ind w:firstLine="480" w:firstLineChars="200"/>
        <w:jc w:val="left"/>
        <w:rPr>
          <w:rFonts w:ascii="宋体" w:hAnsi="宋体" w:cs="宋体"/>
          <w:color w:val="auto"/>
          <w:sz w:val="24"/>
          <w:szCs w:val="24"/>
          <w:u w:val="single"/>
        </w:rPr>
      </w:pPr>
      <w:r>
        <w:rPr>
          <w:rFonts w:hint="eastAsia" w:ascii="宋体"/>
          <w:color w:val="auto"/>
          <w:sz w:val="24"/>
          <w:szCs w:val="24"/>
        </w:rPr>
        <w:t xml:space="preserve">关于变更估价的约定: </w:t>
      </w:r>
      <w:r>
        <w:rPr>
          <w:rFonts w:hint="eastAsia" w:ascii="宋体" w:hAnsi="宋体" w:cs="宋体"/>
          <w:color w:val="auto"/>
          <w:sz w:val="24"/>
          <w:szCs w:val="24"/>
          <w:u w:val="single"/>
        </w:rPr>
        <w:t>变更合同价款按下列方法进行：</w:t>
      </w:r>
    </w:p>
    <w:p>
      <w:pPr>
        <w:pStyle w:val="13"/>
        <w:shd w:val="clear" w:color="auto" w:fill="FFFFFF"/>
        <w:spacing w:before="0" w:beforeAutospacing="0" w:after="0" w:afterAutospacing="0" w:line="276" w:lineRule="auto"/>
        <w:ind w:firstLine="480" w:firstLineChars="200"/>
        <w:rPr>
          <w:rFonts w:hAnsi="宋体" w:cs="宋体"/>
          <w:color w:val="auto"/>
          <w:szCs w:val="24"/>
          <w:u w:val="single"/>
        </w:rPr>
      </w:pPr>
      <w:r>
        <w:rPr>
          <w:rFonts w:hint="eastAsia" w:hAnsi="宋体" w:cs="宋体"/>
          <w:color w:val="auto"/>
          <w:szCs w:val="24"/>
        </w:rPr>
        <w:t>（1）</w:t>
      </w:r>
      <w:r>
        <w:rPr>
          <w:rFonts w:hint="eastAsia" w:hAnsi="宋体" w:cs="宋体"/>
          <w:color w:val="auto"/>
          <w:szCs w:val="24"/>
          <w:u w:val="single"/>
        </w:rPr>
        <w:t xml:space="preserve">合同中已有适用于变更工程的价格，按合同已有的价格变更合同价款； </w:t>
      </w:r>
    </w:p>
    <w:p>
      <w:pPr>
        <w:pStyle w:val="13"/>
        <w:shd w:val="clear" w:color="auto" w:fill="FFFFFF"/>
        <w:spacing w:before="0" w:beforeAutospacing="0" w:after="0" w:afterAutospacing="0" w:line="276" w:lineRule="auto"/>
        <w:ind w:firstLine="480" w:firstLineChars="200"/>
        <w:rPr>
          <w:rFonts w:hAnsi="宋体" w:cs="宋体"/>
          <w:color w:val="auto"/>
          <w:szCs w:val="24"/>
          <w:u w:val="single"/>
        </w:rPr>
      </w:pPr>
      <w:r>
        <w:rPr>
          <w:rFonts w:hint="eastAsia" w:hAnsi="宋体" w:cs="宋体"/>
          <w:color w:val="auto"/>
          <w:szCs w:val="24"/>
        </w:rPr>
        <w:t>（2）</w:t>
      </w:r>
      <w:r>
        <w:rPr>
          <w:rFonts w:hint="eastAsia" w:hAnsi="宋体" w:cs="宋体"/>
          <w:color w:val="auto"/>
          <w:szCs w:val="24"/>
          <w:u w:val="single"/>
        </w:rPr>
        <w:t xml:space="preserve">合同中有适用类似于变更工程的价格，可以参照类似价格变更合同价款； </w:t>
      </w:r>
    </w:p>
    <w:p>
      <w:pPr>
        <w:pStyle w:val="13"/>
        <w:shd w:val="clear" w:color="auto" w:fill="FFFFFF"/>
        <w:spacing w:before="0" w:beforeAutospacing="0" w:after="0" w:afterAutospacing="0" w:line="276" w:lineRule="auto"/>
        <w:ind w:firstLine="480" w:firstLineChars="200"/>
        <w:rPr>
          <w:rFonts w:hAnsi="宋体" w:cs="宋体"/>
          <w:color w:val="auto"/>
          <w:szCs w:val="24"/>
          <w:u w:val="single"/>
        </w:rPr>
      </w:pPr>
      <w:r>
        <w:rPr>
          <w:rFonts w:hint="eastAsia" w:hAnsi="宋体" w:cs="宋体"/>
          <w:color w:val="auto"/>
          <w:szCs w:val="24"/>
        </w:rPr>
        <w:t>（3）</w:t>
      </w:r>
      <w:r>
        <w:rPr>
          <w:rFonts w:hint="eastAsia" w:hAnsi="宋体" w:cs="宋体"/>
          <w:color w:val="auto"/>
          <w:szCs w:val="24"/>
          <w:u w:val="single"/>
        </w:rPr>
        <w:t>合同中没有适用或类似于变更工程的价格，由承包人根据招标文件“第7章 技术标准和要求”的“第4节招标人对工程主要材料设备的要求”中编制依据及原则，提出适当的单价，经监理单位审核，报发包人审定后作为结算依据。</w:t>
      </w:r>
    </w:p>
    <w:p>
      <w:pPr>
        <w:pStyle w:val="13"/>
        <w:shd w:val="clear" w:color="auto" w:fill="FFFFFF"/>
        <w:spacing w:before="0" w:beforeAutospacing="0" w:after="0" w:afterAutospacing="0" w:line="276" w:lineRule="auto"/>
        <w:ind w:firstLine="480" w:firstLineChars="200"/>
        <w:rPr>
          <w:rFonts w:hAnsi="宋体" w:cs="宋体"/>
          <w:color w:val="auto"/>
          <w:szCs w:val="24"/>
          <w:u w:val="single"/>
        </w:rPr>
      </w:pPr>
      <w:r>
        <w:rPr>
          <w:rFonts w:hint="eastAsia" w:hAnsi="宋体" w:cs="宋体"/>
          <w:color w:val="auto"/>
          <w:szCs w:val="24"/>
          <w:u w:val="single"/>
        </w:rPr>
        <w:t>上述（3）中的变更价款须结合招标文件中“投标报价计算表”计算规则和报价相应的下浮率进行计算。</w:t>
      </w:r>
    </w:p>
    <w:p>
      <w:pPr>
        <w:numPr>
          <w:ilvl w:val="0"/>
          <w:numId w:val="0"/>
        </w:numPr>
        <w:spacing w:line="300" w:lineRule="auto"/>
        <w:ind w:firstLine="480" w:firstLineChars="200"/>
        <w:jc w:val="left"/>
        <w:rPr>
          <w:rFonts w:hint="eastAsia" w:ascii="宋体"/>
          <w:color w:val="auto"/>
          <w:sz w:val="24"/>
          <w:szCs w:val="24"/>
        </w:rPr>
      </w:pPr>
      <w:r>
        <w:rPr>
          <w:rFonts w:hint="eastAsia" w:ascii="宋体" w:hAnsi="宋体" w:cs="宋体"/>
          <w:color w:val="auto"/>
          <w:sz w:val="24"/>
          <w:szCs w:val="24"/>
          <w:u w:val="none"/>
          <w:lang w:eastAsia="zh-CN"/>
        </w:rPr>
        <w:t>（</w:t>
      </w:r>
      <w:r>
        <w:rPr>
          <w:rFonts w:hint="eastAsia" w:ascii="宋体" w:hAnsi="宋体" w:cs="宋体"/>
          <w:color w:val="auto"/>
          <w:sz w:val="24"/>
          <w:szCs w:val="24"/>
          <w:u w:val="none"/>
          <w:lang w:val="en-US" w:eastAsia="zh-CN"/>
        </w:rPr>
        <w:t>4</w:t>
      </w:r>
      <w:r>
        <w:rPr>
          <w:rFonts w:hint="eastAsia" w:ascii="宋体" w:hAnsi="宋体" w:cs="宋体"/>
          <w:color w:val="auto"/>
          <w:sz w:val="24"/>
          <w:szCs w:val="24"/>
          <w:u w:val="none"/>
          <w:lang w:eastAsia="zh-CN"/>
        </w:rPr>
        <w:t>）</w:t>
      </w:r>
      <w:r>
        <w:rPr>
          <w:rFonts w:hint="eastAsia" w:ascii="宋体" w:hAnsi="宋体" w:cs="宋体"/>
          <w:color w:val="auto"/>
          <w:sz w:val="24"/>
          <w:szCs w:val="24"/>
          <w:u w:val="single"/>
        </w:rPr>
        <w:t>按合同专用条款第14.1(1)～(3)款的约定不能确定项目单价的，由承包人提出适当的单价，经监理单位审核，报发包人审定后作为结算依据（只计算税金不计其他任何费用）</w:t>
      </w:r>
      <w:r>
        <w:rPr>
          <w:rFonts w:hint="eastAsia" w:ascii="宋体"/>
          <w:color w:val="auto"/>
          <w:sz w:val="24"/>
          <w:szCs w:val="24"/>
        </w:rPr>
        <w:t>。</w:t>
      </w:r>
    </w:p>
    <w:p>
      <w:pPr>
        <w:numPr>
          <w:ilvl w:val="0"/>
          <w:numId w:val="0"/>
        </w:numPr>
        <w:spacing w:line="300" w:lineRule="auto"/>
        <w:jc w:val="left"/>
        <w:rPr>
          <w:rFonts w:hint="default" w:ascii="宋体" w:eastAsia="宋体"/>
          <w:color w:val="auto"/>
          <w:sz w:val="24"/>
          <w:szCs w:val="24"/>
          <w:lang w:val="en-US" w:eastAsia="zh-CN"/>
        </w:rPr>
      </w:pPr>
      <w:r>
        <w:rPr>
          <w:rFonts w:hint="eastAsia" w:ascii="宋体"/>
          <w:color w:val="auto"/>
          <w:sz w:val="24"/>
          <w:szCs w:val="24"/>
          <w:lang w:val="en-US" w:eastAsia="zh-CN"/>
        </w:rPr>
        <w:t xml:space="preserve"> </w:t>
      </w:r>
      <w:r>
        <w:rPr>
          <w:rFonts w:hint="eastAsia" w:ascii="宋体"/>
          <w:color w:val="auto"/>
          <w:sz w:val="24"/>
          <w:szCs w:val="24"/>
          <w:highlight w:val="none"/>
          <w:lang w:val="en-US" w:eastAsia="zh-CN"/>
        </w:rPr>
        <w:t xml:space="preserve">   10.4.1.2（1）现行计价定额：</w:t>
      </w:r>
      <w:r>
        <w:rPr>
          <w:rFonts w:hint="eastAsia" w:ascii="宋体"/>
          <w:color w:val="auto"/>
          <w:sz w:val="24"/>
          <w:szCs w:val="24"/>
          <w:highlight w:val="none"/>
          <w:u w:val="single"/>
          <w:lang w:val="en-US" w:eastAsia="zh-CN"/>
        </w:rPr>
        <w:t>/</w:t>
      </w:r>
      <w:r>
        <w:rPr>
          <w:rFonts w:hint="eastAsia" w:ascii="宋体"/>
          <w:color w:val="auto"/>
          <w:sz w:val="24"/>
          <w:szCs w:val="24"/>
          <w:highlight w:val="none"/>
          <w:u w:val="none"/>
          <w:lang w:val="en-US" w:eastAsia="zh-CN"/>
        </w:rPr>
        <w:t>；</w:t>
      </w:r>
    </w:p>
    <w:p>
      <w:pPr>
        <w:spacing w:after="120" w:line="300" w:lineRule="auto"/>
        <w:ind w:firstLine="480" w:firstLineChars="200"/>
        <w:rPr>
          <w:rFonts w:ascii="宋体"/>
          <w:color w:val="auto"/>
          <w:sz w:val="24"/>
          <w:szCs w:val="24"/>
        </w:rPr>
      </w:pPr>
      <w:r>
        <w:rPr>
          <w:rFonts w:hint="eastAsia" w:ascii="宋体"/>
          <w:color w:val="auto"/>
          <w:sz w:val="24"/>
          <w:szCs w:val="24"/>
        </w:rPr>
        <w:t>10.5承包人的合理化建议</w:t>
      </w:r>
    </w:p>
    <w:p>
      <w:pPr>
        <w:spacing w:line="300" w:lineRule="auto"/>
        <w:ind w:firstLine="480" w:firstLineChars="200"/>
        <w:jc w:val="left"/>
        <w:rPr>
          <w:rFonts w:ascii="宋体"/>
          <w:color w:val="auto"/>
          <w:sz w:val="24"/>
          <w:szCs w:val="24"/>
        </w:rPr>
      </w:pPr>
      <w:r>
        <w:rPr>
          <w:rFonts w:hint="eastAsia" w:ascii="宋体"/>
          <w:color w:val="auto"/>
          <w:sz w:val="24"/>
          <w:szCs w:val="24"/>
        </w:rPr>
        <w:t>监理人审查承包人合理化建议的期限：</w:t>
      </w:r>
      <w:r>
        <w:rPr>
          <w:rFonts w:hint="eastAsia" w:ascii="宋体"/>
          <w:color w:val="auto"/>
          <w:sz w:val="24"/>
          <w:szCs w:val="24"/>
          <w:u w:val="single"/>
        </w:rPr>
        <w:t>按通用条款执行</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发包人审批承包人合理化建议的期限：</w:t>
      </w:r>
      <w:r>
        <w:rPr>
          <w:rFonts w:hint="eastAsia" w:ascii="宋体"/>
          <w:color w:val="auto"/>
          <w:sz w:val="24"/>
          <w:szCs w:val="24"/>
          <w:u w:val="single"/>
        </w:rPr>
        <w:t>按通用条款执行</w:t>
      </w:r>
      <w:r>
        <w:rPr>
          <w:rFonts w:hint="eastAsia" w:ascii="宋体"/>
          <w:color w:val="auto"/>
          <w:sz w:val="24"/>
          <w:szCs w:val="24"/>
        </w:rPr>
        <w:t>。</w:t>
      </w:r>
    </w:p>
    <w:p>
      <w:pPr>
        <w:spacing w:line="300" w:lineRule="auto"/>
        <w:jc w:val="left"/>
        <w:rPr>
          <w:rFonts w:ascii="宋体"/>
          <w:color w:val="auto"/>
          <w:sz w:val="24"/>
          <w:szCs w:val="24"/>
          <w:u w:val="single"/>
        </w:rPr>
      </w:pPr>
      <w:r>
        <w:rPr>
          <w:rFonts w:hint="eastAsia" w:ascii="宋体"/>
          <w:color w:val="auto"/>
          <w:sz w:val="24"/>
          <w:szCs w:val="24"/>
        </w:rPr>
        <w:t>承包人提出的合理化建议降低了合同价格或者提高了工程经济效益的奖励的方法和金额为：</w:t>
      </w:r>
      <w:r>
        <w:rPr>
          <w:rFonts w:hint="eastAsia" w:ascii="宋体"/>
          <w:color w:val="auto"/>
          <w:sz w:val="24"/>
          <w:szCs w:val="24"/>
          <w:u w:val="single"/>
        </w:rPr>
        <w:t>无</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10.7 暂估价</w:t>
      </w:r>
    </w:p>
    <w:p>
      <w:pPr>
        <w:spacing w:line="300" w:lineRule="auto"/>
        <w:ind w:firstLine="480" w:firstLineChars="200"/>
        <w:jc w:val="left"/>
        <w:rPr>
          <w:rFonts w:ascii="宋体"/>
          <w:color w:val="auto"/>
          <w:sz w:val="24"/>
          <w:szCs w:val="24"/>
        </w:rPr>
      </w:pPr>
      <w:r>
        <w:rPr>
          <w:rFonts w:hint="eastAsia" w:ascii="宋体"/>
          <w:color w:val="auto"/>
          <w:sz w:val="24"/>
          <w:szCs w:val="24"/>
        </w:rPr>
        <w:t>暂估价分包工程、服务的明细详见附件10：《专业工程暂估价表》。</w:t>
      </w:r>
    </w:p>
    <w:p>
      <w:pPr>
        <w:spacing w:line="300" w:lineRule="auto"/>
        <w:ind w:firstLine="480" w:firstLineChars="200"/>
        <w:jc w:val="left"/>
        <w:rPr>
          <w:rFonts w:ascii="宋体"/>
          <w:color w:val="auto"/>
          <w:sz w:val="24"/>
          <w:szCs w:val="24"/>
          <w:highlight w:val="none"/>
        </w:rPr>
      </w:pPr>
      <w:r>
        <w:rPr>
          <w:rFonts w:hint="eastAsia" w:ascii="宋体"/>
          <w:color w:val="auto"/>
          <w:sz w:val="24"/>
          <w:szCs w:val="24"/>
          <w:highlight w:val="none"/>
        </w:rPr>
        <w:t>10.7.1 依法必须招标的暂估价项目</w:t>
      </w:r>
    </w:p>
    <w:p>
      <w:pPr>
        <w:spacing w:line="300" w:lineRule="auto"/>
        <w:ind w:firstLine="480" w:firstLineChars="200"/>
        <w:jc w:val="left"/>
        <w:rPr>
          <w:rFonts w:ascii="宋体"/>
          <w:color w:val="auto"/>
          <w:sz w:val="24"/>
          <w:szCs w:val="24"/>
          <w:highlight w:val="none"/>
        </w:rPr>
      </w:pPr>
      <w:r>
        <w:rPr>
          <w:rFonts w:hint="eastAsia" w:ascii="宋体"/>
          <w:color w:val="auto"/>
          <w:sz w:val="24"/>
          <w:szCs w:val="24"/>
          <w:highlight w:val="none"/>
        </w:rPr>
        <w:t>对于依法必须招标的暂估价项目的确认和批准采取第</w:t>
      </w:r>
      <w:r>
        <w:rPr>
          <w:rFonts w:hint="eastAsia" w:ascii="宋体"/>
          <w:color w:val="auto"/>
          <w:sz w:val="24"/>
          <w:szCs w:val="24"/>
          <w:highlight w:val="none"/>
          <w:u w:val="single"/>
        </w:rPr>
        <w:t>/</w:t>
      </w:r>
      <w:r>
        <w:rPr>
          <w:rFonts w:hint="eastAsia" w:ascii="宋体"/>
          <w:color w:val="auto"/>
          <w:sz w:val="24"/>
          <w:szCs w:val="24"/>
          <w:highlight w:val="none"/>
        </w:rPr>
        <w:t>种方式确定。</w:t>
      </w:r>
    </w:p>
    <w:p>
      <w:pPr>
        <w:spacing w:line="300" w:lineRule="auto"/>
        <w:ind w:firstLine="480" w:firstLineChars="200"/>
        <w:jc w:val="left"/>
        <w:rPr>
          <w:rFonts w:ascii="宋体"/>
          <w:color w:val="auto"/>
          <w:sz w:val="24"/>
          <w:szCs w:val="24"/>
        </w:rPr>
      </w:pPr>
      <w:r>
        <w:rPr>
          <w:rFonts w:hint="eastAsia" w:ascii="宋体"/>
          <w:color w:val="auto"/>
          <w:sz w:val="24"/>
          <w:szCs w:val="24"/>
        </w:rPr>
        <w:t>10.7.2 不属于依法必须招标的暂估价项目</w:t>
      </w:r>
    </w:p>
    <w:p>
      <w:pPr>
        <w:spacing w:line="300" w:lineRule="auto"/>
        <w:ind w:firstLine="480" w:firstLineChars="200"/>
        <w:jc w:val="left"/>
        <w:rPr>
          <w:rFonts w:ascii="宋体"/>
          <w:color w:val="auto"/>
          <w:sz w:val="24"/>
          <w:szCs w:val="24"/>
        </w:rPr>
      </w:pPr>
      <w:r>
        <w:rPr>
          <w:rFonts w:hint="eastAsia" w:ascii="宋体"/>
          <w:color w:val="auto"/>
          <w:sz w:val="24"/>
          <w:szCs w:val="24"/>
        </w:rPr>
        <w:t>对于不属于依法必须招标的暂估价项目的确认和批准采取第</w:t>
      </w:r>
      <w:r>
        <w:rPr>
          <w:rFonts w:hint="eastAsia" w:ascii="宋体"/>
          <w:color w:val="auto"/>
          <w:sz w:val="24"/>
          <w:szCs w:val="24"/>
          <w:u w:val="single"/>
        </w:rPr>
        <w:t>/</w:t>
      </w:r>
      <w:r>
        <w:rPr>
          <w:rFonts w:hint="eastAsia" w:ascii="宋体"/>
          <w:color w:val="auto"/>
          <w:sz w:val="24"/>
          <w:szCs w:val="24"/>
        </w:rPr>
        <w:t>种方式确定。</w:t>
      </w:r>
    </w:p>
    <w:p>
      <w:pPr>
        <w:spacing w:line="300" w:lineRule="auto"/>
        <w:ind w:firstLine="480" w:firstLineChars="200"/>
        <w:jc w:val="left"/>
        <w:rPr>
          <w:rFonts w:ascii="宋体"/>
          <w:color w:val="auto"/>
          <w:sz w:val="24"/>
          <w:szCs w:val="24"/>
        </w:rPr>
      </w:pPr>
      <w:r>
        <w:rPr>
          <w:rFonts w:hint="eastAsia" w:ascii="宋体"/>
          <w:color w:val="auto"/>
          <w:sz w:val="24"/>
          <w:szCs w:val="24"/>
        </w:rPr>
        <w:t>第3种方式：承包人直接实施的暂估价项目</w:t>
      </w:r>
    </w:p>
    <w:p>
      <w:pPr>
        <w:spacing w:line="300" w:lineRule="auto"/>
        <w:ind w:firstLine="480" w:firstLineChars="200"/>
        <w:jc w:val="left"/>
        <w:rPr>
          <w:rFonts w:ascii="宋体"/>
          <w:color w:val="auto"/>
          <w:sz w:val="24"/>
          <w:szCs w:val="24"/>
        </w:rPr>
      </w:pPr>
      <w:r>
        <w:rPr>
          <w:rFonts w:hint="eastAsia" w:ascii="宋体"/>
          <w:color w:val="auto"/>
          <w:sz w:val="24"/>
          <w:szCs w:val="24"/>
        </w:rPr>
        <w:t>承包人直接实施的暂估价项目的约定：</w:t>
      </w:r>
      <w:r>
        <w:rPr>
          <w:rFonts w:hint="eastAsia" w:ascii="宋体"/>
          <w:color w:val="auto"/>
          <w:sz w:val="24"/>
          <w:szCs w:val="24"/>
          <w:u w:val="single"/>
        </w:rPr>
        <w:t>具体项目按工程审核书</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10.8 暂列金额</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合同当事人关于暂列金额使用的约定：</w:t>
      </w:r>
      <w:r>
        <w:rPr>
          <w:rFonts w:hint="eastAsia" w:ascii="宋体"/>
          <w:color w:val="auto"/>
          <w:sz w:val="24"/>
          <w:szCs w:val="24"/>
          <w:u w:val="single"/>
        </w:rPr>
        <w:t>暂列金不计税费，由招标人掌握使用，若未发生时予以扣回</w:t>
      </w:r>
      <w:r>
        <w:rPr>
          <w:rFonts w:hint="eastAsia" w:ascii="宋体"/>
          <w:color w:val="auto"/>
          <w:sz w:val="24"/>
          <w:szCs w:val="24"/>
        </w:rPr>
        <w:t>。</w:t>
      </w:r>
    </w:p>
    <w:p>
      <w:pPr>
        <w:pStyle w:val="4"/>
        <w:spacing w:beforeLines="50" w:after="0" w:line="300" w:lineRule="auto"/>
        <w:rPr>
          <w:rFonts w:ascii="宋体"/>
          <w:color w:val="auto"/>
        </w:rPr>
      </w:pPr>
      <w:r>
        <w:rPr>
          <w:rFonts w:hint="eastAsia" w:ascii="宋体"/>
          <w:color w:val="auto"/>
        </w:rPr>
        <w:t>1</w:t>
      </w:r>
      <w:bookmarkStart w:id="25" w:name="_Toc13309395"/>
      <w:bookmarkStart w:id="26" w:name="_Toc63471477"/>
      <w:r>
        <w:rPr>
          <w:rFonts w:hint="eastAsia" w:ascii="宋体"/>
          <w:color w:val="auto"/>
        </w:rPr>
        <w:t>1. 价格调整</w:t>
      </w:r>
    </w:p>
    <w:bookmarkEnd w:id="25"/>
    <w:bookmarkEnd w:id="26"/>
    <w:p>
      <w:pPr>
        <w:spacing w:after="120" w:line="300" w:lineRule="auto"/>
        <w:ind w:firstLine="480" w:firstLineChars="200"/>
        <w:rPr>
          <w:rFonts w:hint="eastAsia" w:ascii="宋体"/>
          <w:color w:val="auto"/>
          <w:sz w:val="24"/>
          <w:szCs w:val="24"/>
        </w:rPr>
      </w:pPr>
      <w:r>
        <w:rPr>
          <w:rFonts w:hint="eastAsia" w:ascii="宋体"/>
          <w:color w:val="auto"/>
          <w:sz w:val="24"/>
          <w:szCs w:val="24"/>
        </w:rPr>
        <w:t>11.1 市场价格波动引起的调整</w:t>
      </w:r>
    </w:p>
    <w:p>
      <w:pPr>
        <w:pStyle w:val="26"/>
        <w:adjustRightInd w:val="0"/>
        <w:spacing w:line="300" w:lineRule="auto"/>
        <w:ind w:firstLine="480" w:firstLineChars="200"/>
        <w:jc w:val="left"/>
        <w:textAlignment w:val="baseline"/>
        <w:rPr>
          <w:rFonts w:hint="eastAsia" w:ascii="宋体"/>
          <w:color w:val="auto"/>
          <w:sz w:val="24"/>
          <w:szCs w:val="24"/>
        </w:rPr>
      </w:pPr>
      <w:r>
        <w:rPr>
          <w:rFonts w:hint="eastAsia" w:ascii="宋体" w:hAnsi="宋体" w:eastAsia="宋体" w:cs="宋体"/>
          <w:bCs/>
          <w:color w:val="auto"/>
          <w:kern w:val="0"/>
          <w:sz w:val="24"/>
          <w:szCs w:val="24"/>
        </w:rPr>
        <w:t>11.1.2主要材料和设备价差调整</w:t>
      </w:r>
    </w:p>
    <w:p>
      <w:pPr>
        <w:pStyle w:val="26"/>
        <w:tabs>
          <w:tab w:val="left" w:pos="0"/>
        </w:tabs>
        <w:adjustRightInd w:val="0"/>
        <w:spacing w:line="300" w:lineRule="auto"/>
        <w:ind w:left="420" w:leftChars="200"/>
        <w:jc w:val="left"/>
        <w:textAlignment w:val="baseline"/>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主要材料和设备单价的风险承包幅度为</w:t>
      </w:r>
      <w:r>
        <w:rPr>
          <w:rFonts w:hint="eastAsia" w:ascii="宋体" w:hAnsi="宋体" w:eastAsia="宋体" w:cs="宋体"/>
          <w:bCs/>
          <w:color w:val="auto"/>
          <w:kern w:val="0"/>
          <w:sz w:val="24"/>
          <w:szCs w:val="24"/>
          <w:u w:val="single"/>
        </w:rPr>
        <w:t>±5%以内</w:t>
      </w:r>
      <w:r>
        <w:rPr>
          <w:rFonts w:hint="eastAsia" w:ascii="宋体" w:hAnsi="宋体" w:eastAsia="宋体" w:cs="宋体"/>
          <w:bCs/>
          <w:color w:val="auto"/>
          <w:kern w:val="0"/>
          <w:sz w:val="24"/>
          <w:szCs w:val="24"/>
        </w:rPr>
        <w:t>。</w:t>
      </w:r>
    </w:p>
    <w:p>
      <w:pPr>
        <w:pStyle w:val="26"/>
        <w:adjustRightInd w:val="0"/>
        <w:spacing w:line="300" w:lineRule="auto"/>
        <w:ind w:firstLine="480" w:firstLineChars="200"/>
        <w:jc w:val="left"/>
        <w:textAlignment w:val="baseline"/>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合同履行期间，除专用合同条款另有约定外，价格波动超过风险承包幅度的，其价差按下列方式调整：</w:t>
      </w:r>
    </w:p>
    <w:p>
      <w:pPr>
        <w:pStyle w:val="26"/>
        <w:adjustRightInd w:val="0"/>
        <w:spacing w:line="300" w:lineRule="auto"/>
        <w:ind w:firstLine="480" w:firstLineChars="200"/>
        <w:jc w:val="left"/>
        <w:textAlignment w:val="baseline"/>
        <w:rPr>
          <w:rFonts w:ascii="宋体" w:hAnsi="宋体" w:eastAsia="宋体" w:cs="宋体"/>
          <w:bCs/>
          <w:color w:val="auto"/>
          <w:kern w:val="0"/>
          <w:sz w:val="24"/>
          <w:szCs w:val="24"/>
        </w:rPr>
      </w:pPr>
      <w:r>
        <w:rPr>
          <w:rFonts w:hint="eastAsia" w:ascii="宋体" w:hAnsi="宋体" w:eastAsia="宋体" w:cs="宋体"/>
          <w:bCs/>
          <w:color w:val="auto"/>
          <w:kern w:val="0"/>
          <w:sz w:val="24"/>
          <w:szCs w:val="24"/>
        </w:rPr>
        <w:t>（a）当主要材料和设备的基准价格与基期综合信息价格一致时，风险承包幅度按照报告期综合信息价格除以基期综合信息价格计算，幅度超过专用合同条款约定的，超过风险承包幅度以外的价差据实调整。</w:t>
      </w:r>
    </w:p>
    <w:p>
      <w:pPr>
        <w:pStyle w:val="26"/>
        <w:adjustRightInd w:val="0"/>
        <w:spacing w:line="300" w:lineRule="auto"/>
        <w:ind w:firstLine="480" w:firstLineChars="200"/>
        <w:jc w:val="left"/>
        <w:textAlignment w:val="baseline"/>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（b）当主要材料和设备的基准价格与基期综合信息价格不一致时，风险承包幅度按照报告期市场价格除以基准价格计算，幅度超过专用合同条款约定的，超过风险承包幅度以外的价差据实调整。</w:t>
      </w:r>
    </w:p>
    <w:p>
      <w:pPr>
        <w:pStyle w:val="26"/>
        <w:adjustRightInd w:val="0"/>
        <w:spacing w:line="300" w:lineRule="auto"/>
        <w:ind w:firstLine="480" w:firstLineChars="200"/>
        <w:jc w:val="left"/>
        <w:textAlignment w:val="baseline"/>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前述基准价格是指由发包人在合同条款中给定的材料、工程设备的价格，该价格原则上按照综合信息价格编制。前述基期综合信息价格指招标控制价编制期综合信息价格。前述报告期综合信息价格指合同履行期间综合信息价格。</w:t>
      </w:r>
    </w:p>
    <w:p>
      <w:pPr>
        <w:pStyle w:val="26"/>
        <w:adjustRightInd w:val="0"/>
        <w:spacing w:line="300" w:lineRule="auto"/>
        <w:ind w:firstLine="480" w:firstLineChars="200"/>
        <w:jc w:val="left"/>
        <w:textAlignment w:val="baseline"/>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综合信息价格是指建设行政主管部门或其造价管理机构发布的综合信息价格。</w:t>
      </w:r>
    </w:p>
    <w:p>
      <w:pPr>
        <w:pStyle w:val="26"/>
        <w:adjustRightInd w:val="0"/>
        <w:spacing w:line="300" w:lineRule="auto"/>
        <w:ind w:firstLine="480" w:firstLineChars="200"/>
        <w:jc w:val="left"/>
        <w:textAlignment w:val="baseline"/>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（3）主要材料和设备价差不参与下浮，不计取企业管理费、利润、规费，不计取总价措施项目费，只计取税金。</w:t>
      </w:r>
    </w:p>
    <w:p>
      <w:pPr>
        <w:pStyle w:val="26"/>
        <w:adjustRightInd w:val="0"/>
        <w:spacing w:line="300" w:lineRule="auto"/>
        <w:ind w:firstLine="480" w:firstLineChars="200"/>
        <w:jc w:val="left"/>
        <w:textAlignment w:val="baseline"/>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4）主要材料和设备价差调整的数量以及本款第（2）项中的报告期市场价格，承包人在采购前需向发包人申请确认，经发包人确认后作为价差调整依据。发包人在收到承包人申请资料后5天内予以确认，不予确认的视为发包人认可，并作为价差调整依据。承包人未向发包人申请确认，发包人有权不予调整价差，发包人同意的，可以调整价差。</w:t>
      </w:r>
    </w:p>
    <w:p>
      <w:pPr>
        <w:pStyle w:val="26"/>
        <w:adjustRightInd w:val="0"/>
        <w:spacing w:line="300" w:lineRule="auto"/>
        <w:ind w:firstLine="480" w:firstLineChars="200"/>
        <w:jc w:val="left"/>
        <w:textAlignment w:val="baseline"/>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11.1.3施工机械使用费价差调整</w:t>
      </w:r>
    </w:p>
    <w:p>
      <w:pPr>
        <w:pStyle w:val="26"/>
        <w:adjustRightInd w:val="0"/>
        <w:spacing w:line="300" w:lineRule="auto"/>
        <w:ind w:firstLine="480" w:firstLineChars="200"/>
        <w:jc w:val="left"/>
        <w:textAlignment w:val="baseline"/>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（1）施工机械台班单价的风险承包幅度为</w:t>
      </w:r>
      <w:r>
        <w:rPr>
          <w:rFonts w:hint="eastAsia" w:ascii="宋体" w:hAnsi="宋体" w:eastAsia="宋体" w:cs="宋体"/>
          <w:bCs/>
          <w:color w:val="auto"/>
          <w:kern w:val="0"/>
          <w:sz w:val="24"/>
          <w:szCs w:val="24"/>
          <w:u w:val="single"/>
        </w:rPr>
        <w:t>±5%以内</w:t>
      </w:r>
      <w:r>
        <w:rPr>
          <w:rFonts w:hint="eastAsia" w:ascii="宋体" w:hAnsi="宋体" w:eastAsia="宋体" w:cs="宋体"/>
          <w:bCs/>
          <w:color w:val="auto"/>
          <w:kern w:val="0"/>
          <w:sz w:val="24"/>
          <w:szCs w:val="24"/>
        </w:rPr>
        <w:t>。合同履行期间，除专用合同条款另有约定外，价格波动超过风险承包幅度的，超过风险承包幅度以外的价差据实调整。</w:t>
      </w:r>
    </w:p>
    <w:p>
      <w:pPr>
        <w:pStyle w:val="26"/>
        <w:adjustRightInd w:val="0"/>
        <w:spacing w:line="30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bCs/>
          <w:color w:val="auto"/>
          <w:kern w:val="0"/>
          <w:sz w:val="24"/>
          <w:szCs w:val="24"/>
        </w:rPr>
        <w:t>（2）施工机械使用费价差不参与下浮，不计取企业管理费、利润、规费，不计取总价措施项目费，只计取税金。</w:t>
      </w:r>
    </w:p>
    <w:p>
      <w:pPr>
        <w:pStyle w:val="4"/>
        <w:spacing w:beforeLines="50" w:after="0" w:line="300" w:lineRule="auto"/>
        <w:rPr>
          <w:rFonts w:ascii="宋体"/>
          <w:color w:val="auto"/>
        </w:rPr>
      </w:pPr>
      <w:r>
        <w:rPr>
          <w:rFonts w:hint="eastAsia" w:ascii="宋体"/>
          <w:color w:val="auto"/>
        </w:rPr>
        <w:t>1</w:t>
      </w:r>
      <w:bookmarkStart w:id="27" w:name="_Toc13309396"/>
      <w:bookmarkStart w:id="28" w:name="_Toc63471478"/>
      <w:r>
        <w:rPr>
          <w:rFonts w:hint="eastAsia" w:ascii="宋体"/>
          <w:color w:val="auto"/>
        </w:rPr>
        <w:t>2. 合同价格、计量与支付</w:t>
      </w:r>
    </w:p>
    <w:bookmarkEnd w:id="27"/>
    <w:bookmarkEnd w:id="28"/>
    <w:p>
      <w:pPr>
        <w:spacing w:after="120" w:line="300" w:lineRule="auto"/>
        <w:ind w:firstLine="480" w:firstLineChars="200"/>
        <w:rPr>
          <w:rFonts w:ascii="宋体"/>
          <w:color w:val="auto"/>
          <w:sz w:val="24"/>
          <w:szCs w:val="24"/>
        </w:rPr>
      </w:pPr>
      <w:r>
        <w:rPr>
          <w:rFonts w:hint="eastAsia" w:ascii="宋体"/>
          <w:color w:val="auto"/>
          <w:sz w:val="24"/>
          <w:szCs w:val="24"/>
        </w:rPr>
        <w:t>12.1 合同价格形式</w:t>
      </w:r>
    </w:p>
    <w:p>
      <w:pPr>
        <w:spacing w:line="300" w:lineRule="auto"/>
        <w:ind w:firstLine="480" w:firstLineChars="200"/>
        <w:jc w:val="left"/>
        <w:rPr>
          <w:rFonts w:ascii="宋体"/>
          <w:color w:val="auto"/>
          <w:sz w:val="24"/>
          <w:szCs w:val="24"/>
        </w:rPr>
      </w:pPr>
      <w:r>
        <w:rPr>
          <w:rFonts w:hint="eastAsia" w:ascii="宋体"/>
          <w:color w:val="auto"/>
          <w:sz w:val="24"/>
          <w:szCs w:val="24"/>
        </w:rPr>
        <w:t>1、单价合同。</w:t>
      </w:r>
    </w:p>
    <w:p>
      <w:pPr>
        <w:spacing w:line="300" w:lineRule="auto"/>
        <w:ind w:firstLine="480" w:firstLineChars="200"/>
        <w:jc w:val="left"/>
        <w:rPr>
          <w:rFonts w:ascii="宋体"/>
          <w:color w:val="auto"/>
          <w:sz w:val="24"/>
          <w:szCs w:val="24"/>
        </w:rPr>
      </w:pPr>
      <w:r>
        <w:rPr>
          <w:rFonts w:hint="eastAsia" w:ascii="宋体"/>
          <w:color w:val="auto"/>
          <w:sz w:val="24"/>
          <w:szCs w:val="24"/>
        </w:rPr>
        <w:t>综合单价包含的风险范围：</w:t>
      </w:r>
      <w:r>
        <w:rPr>
          <w:rFonts w:hint="eastAsia" w:ascii="宋体"/>
          <w:color w:val="auto"/>
          <w:sz w:val="24"/>
          <w:szCs w:val="24"/>
          <w:u w:val="single"/>
        </w:rPr>
        <w:t xml:space="preserve">  ①因综合单价的取定偏差导致工程控制价不准确；②措施项目费及施工方法客观变化产生的费用；③施工图中未明确的安全防护，施工干扰、新工艺、新技术试验费等内容而引起现场实际施工中可能发生的费用；④水文、气候等自然条件（不可抗力除外）变化采取的临时措施产生的费用；⑤工程排污所发生的费用；⑥工程所涉及的一切保险费用；⑦为确保周边建筑物或构筑物安全而采取必要沉降观测和减震措施费。⑧赶工期所产生的费用⑨非因承包人的原因而延误工期需增加的费用（10）施工过程中产生的排水降水费用；（11）除双方约定的可调整因素外的其它一切风险。承包人应考虑上述风险因素，并根据各自实力、施工经验、现场周边环境，综合在中标价内，施工过程和竣工结算时不再调整风险范围内的合同价 </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风险范围以外合同价格的调整方法：</w:t>
      </w:r>
      <w:r>
        <w:rPr>
          <w:rFonts w:hint="eastAsia" w:ascii="宋体" w:hAnsi="宋体" w:cs="宋体"/>
          <w:color w:val="auto"/>
          <w:sz w:val="24"/>
          <w:szCs w:val="24"/>
          <w:u w:val="single"/>
        </w:rPr>
        <w:t>按专用条款第11款调整</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2、总价合同。</w:t>
      </w:r>
    </w:p>
    <w:p>
      <w:pPr>
        <w:spacing w:line="300" w:lineRule="auto"/>
        <w:ind w:firstLine="480" w:firstLineChars="200"/>
        <w:jc w:val="left"/>
        <w:rPr>
          <w:rFonts w:ascii="宋体"/>
          <w:color w:val="auto"/>
          <w:sz w:val="24"/>
          <w:szCs w:val="24"/>
        </w:rPr>
      </w:pPr>
      <w:r>
        <w:rPr>
          <w:rFonts w:hint="eastAsia" w:ascii="宋体"/>
          <w:color w:val="auto"/>
          <w:sz w:val="24"/>
          <w:szCs w:val="24"/>
        </w:rPr>
        <w:t>总价包含的风险范围：</w:t>
      </w:r>
      <w:r>
        <w:rPr>
          <w:rFonts w:hint="eastAsia" w:ascii="宋体"/>
          <w:color w:val="auto"/>
          <w:sz w:val="24"/>
          <w:szCs w:val="24"/>
          <w:u w:val="single"/>
        </w:rPr>
        <w:t>不适用</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风险范围以外合同价格的调整方法：</w:t>
      </w:r>
      <w:r>
        <w:rPr>
          <w:rFonts w:hint="eastAsia" w:ascii="宋体"/>
          <w:color w:val="auto"/>
          <w:sz w:val="24"/>
          <w:szCs w:val="24"/>
          <w:u w:val="single"/>
        </w:rPr>
        <w:t>不适用</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3、其他价格方式：</w:t>
      </w:r>
      <w:r>
        <w:rPr>
          <w:rFonts w:hint="eastAsia" w:ascii="宋体"/>
          <w:color w:val="auto"/>
          <w:sz w:val="24"/>
          <w:szCs w:val="24"/>
          <w:u w:val="single"/>
        </w:rPr>
        <w:t>不适用</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12.2 预付款</w:t>
      </w:r>
    </w:p>
    <w:p>
      <w:pPr>
        <w:spacing w:line="300" w:lineRule="auto"/>
        <w:ind w:firstLine="480" w:firstLineChars="200"/>
        <w:jc w:val="left"/>
        <w:rPr>
          <w:rFonts w:ascii="宋体"/>
          <w:color w:val="auto"/>
          <w:sz w:val="24"/>
          <w:szCs w:val="24"/>
        </w:rPr>
      </w:pPr>
      <w:r>
        <w:rPr>
          <w:rFonts w:hint="eastAsia" w:ascii="宋体"/>
          <w:color w:val="auto"/>
          <w:sz w:val="24"/>
          <w:szCs w:val="24"/>
        </w:rPr>
        <w:t>12.2.1 预付款的支付</w:t>
      </w:r>
    </w:p>
    <w:p>
      <w:pPr>
        <w:spacing w:line="300" w:lineRule="auto"/>
        <w:ind w:firstLine="480" w:firstLineChars="200"/>
        <w:jc w:val="left"/>
        <w:rPr>
          <w:rFonts w:ascii="宋体"/>
          <w:color w:val="auto"/>
          <w:sz w:val="24"/>
          <w:szCs w:val="24"/>
        </w:rPr>
      </w:pPr>
      <w:r>
        <w:rPr>
          <w:rFonts w:hint="eastAsia" w:ascii="宋体"/>
          <w:color w:val="auto"/>
          <w:sz w:val="24"/>
          <w:szCs w:val="24"/>
        </w:rPr>
        <w:t>预付款支付比例或金额：</w:t>
      </w:r>
      <w:r>
        <w:rPr>
          <w:rFonts w:hint="eastAsia" w:ascii="宋体"/>
          <w:color w:val="auto"/>
          <w:sz w:val="24"/>
          <w:szCs w:val="24"/>
          <w:u w:val="single"/>
        </w:rPr>
        <w:t>无</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预付款支付期限：</w:t>
      </w:r>
      <w:r>
        <w:rPr>
          <w:rFonts w:hint="eastAsia" w:ascii="宋体"/>
          <w:color w:val="auto"/>
          <w:sz w:val="24"/>
          <w:szCs w:val="24"/>
          <w:u w:val="single"/>
        </w:rPr>
        <w:t>无</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预付款扣回的方式：</w:t>
      </w:r>
      <w:r>
        <w:rPr>
          <w:rFonts w:hint="eastAsia" w:ascii="宋体"/>
          <w:color w:val="auto"/>
          <w:sz w:val="24"/>
          <w:szCs w:val="24"/>
          <w:u w:val="single"/>
        </w:rPr>
        <w:t>无</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12.3 计量</w:t>
      </w:r>
    </w:p>
    <w:p>
      <w:pPr>
        <w:spacing w:line="300" w:lineRule="auto"/>
        <w:ind w:firstLine="480" w:firstLineChars="200"/>
        <w:jc w:val="left"/>
        <w:rPr>
          <w:rFonts w:ascii="宋体"/>
          <w:color w:val="auto"/>
          <w:sz w:val="24"/>
          <w:szCs w:val="24"/>
        </w:rPr>
      </w:pPr>
      <w:r>
        <w:rPr>
          <w:rFonts w:hint="eastAsia" w:ascii="宋体"/>
          <w:color w:val="auto"/>
          <w:sz w:val="24"/>
          <w:szCs w:val="24"/>
        </w:rPr>
        <w:t>12.3.1 计量原则</w:t>
      </w:r>
    </w:p>
    <w:p>
      <w:pPr>
        <w:spacing w:line="300" w:lineRule="auto"/>
        <w:ind w:firstLine="480" w:firstLineChars="200"/>
        <w:jc w:val="left"/>
        <w:rPr>
          <w:rFonts w:ascii="宋体"/>
          <w:color w:val="auto"/>
          <w:sz w:val="24"/>
          <w:szCs w:val="24"/>
        </w:rPr>
      </w:pPr>
      <w:r>
        <w:rPr>
          <w:rFonts w:hint="eastAsia" w:ascii="宋体"/>
          <w:color w:val="auto"/>
          <w:sz w:val="24"/>
          <w:szCs w:val="24"/>
        </w:rPr>
        <w:t>工程量计算规则：</w:t>
      </w:r>
      <w:bookmarkStart w:id="29" w:name="OLE_LINK7"/>
      <w:r>
        <w:rPr>
          <w:rFonts w:hint="eastAsia" w:ascii="宋体"/>
          <w:color w:val="auto"/>
          <w:sz w:val="24"/>
          <w:szCs w:val="24"/>
          <w:u w:val="single"/>
        </w:rPr>
        <w:t>参见控制价编制说明</w:t>
      </w:r>
      <w:bookmarkEnd w:id="29"/>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12.3.2 计量周期</w:t>
      </w:r>
    </w:p>
    <w:p>
      <w:pPr>
        <w:spacing w:line="300" w:lineRule="auto"/>
        <w:ind w:firstLine="480" w:firstLineChars="200"/>
        <w:jc w:val="left"/>
        <w:rPr>
          <w:rFonts w:ascii="宋体"/>
          <w:color w:val="auto"/>
          <w:sz w:val="24"/>
          <w:szCs w:val="24"/>
        </w:rPr>
      </w:pPr>
      <w:r>
        <w:rPr>
          <w:rFonts w:hint="eastAsia" w:ascii="宋体"/>
          <w:color w:val="auto"/>
          <w:sz w:val="24"/>
          <w:szCs w:val="24"/>
        </w:rPr>
        <w:t>关于计量周期的约定：</w:t>
      </w:r>
      <w:r>
        <w:rPr>
          <w:rFonts w:hint="eastAsia" w:ascii="宋体"/>
          <w:color w:val="auto"/>
          <w:sz w:val="24"/>
          <w:szCs w:val="24"/>
          <w:u w:val="single"/>
        </w:rPr>
        <w:t>承包人应于每月20日前向工程师送交当月完成工程量和进度报表。报表应按发包人批准的格式填写，一式肆份</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12.3.3 单价合同的计量</w:t>
      </w:r>
    </w:p>
    <w:p>
      <w:pPr>
        <w:spacing w:line="300" w:lineRule="auto"/>
        <w:ind w:firstLine="480" w:firstLineChars="200"/>
        <w:jc w:val="left"/>
        <w:rPr>
          <w:rFonts w:ascii="宋体"/>
          <w:color w:val="auto"/>
          <w:sz w:val="24"/>
          <w:szCs w:val="24"/>
        </w:rPr>
      </w:pPr>
      <w:r>
        <w:rPr>
          <w:rFonts w:hint="eastAsia" w:ascii="宋体"/>
          <w:color w:val="auto"/>
          <w:sz w:val="24"/>
          <w:szCs w:val="24"/>
        </w:rPr>
        <w:t>关于单价合同计量的约定：</w:t>
      </w:r>
      <w:r>
        <w:rPr>
          <w:rFonts w:hint="eastAsia" w:ascii="宋体"/>
          <w:color w:val="auto"/>
          <w:sz w:val="24"/>
          <w:szCs w:val="24"/>
          <w:u w:val="single"/>
        </w:rPr>
        <w:t>按已标价工程量清单（如有变更或增加部分按专用条款10、11条方法计算）</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12.3.4 总价合同的计量</w:t>
      </w:r>
    </w:p>
    <w:p>
      <w:pPr>
        <w:spacing w:line="300" w:lineRule="auto"/>
        <w:ind w:firstLine="480" w:firstLineChars="200"/>
        <w:jc w:val="left"/>
        <w:rPr>
          <w:rFonts w:ascii="宋体"/>
          <w:color w:val="auto"/>
          <w:sz w:val="24"/>
          <w:szCs w:val="24"/>
        </w:rPr>
      </w:pPr>
      <w:r>
        <w:rPr>
          <w:rFonts w:hint="eastAsia" w:ascii="宋体"/>
          <w:color w:val="auto"/>
          <w:sz w:val="24"/>
          <w:szCs w:val="24"/>
        </w:rPr>
        <w:t>关于总价合同计量的约定：</w:t>
      </w:r>
      <w:r>
        <w:rPr>
          <w:rFonts w:hint="eastAsia" w:ascii="宋体"/>
          <w:color w:val="auto"/>
          <w:sz w:val="24"/>
          <w:szCs w:val="24"/>
          <w:u w:val="single"/>
        </w:rPr>
        <w:t>不适用</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12.3.5总价合同采用支付分解表计量支付的，是否适用第12.3.4 项〔总价合同的计量〕约定进行计量：</w:t>
      </w:r>
      <w:r>
        <w:rPr>
          <w:rFonts w:hint="eastAsia" w:ascii="宋体"/>
          <w:color w:val="auto"/>
          <w:sz w:val="24"/>
          <w:szCs w:val="24"/>
          <w:u w:val="single"/>
        </w:rPr>
        <w:t>不适用</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12.3.6 其他价格形式合同的计量</w:t>
      </w:r>
    </w:p>
    <w:p>
      <w:pPr>
        <w:spacing w:line="300" w:lineRule="auto"/>
        <w:jc w:val="left"/>
        <w:rPr>
          <w:rFonts w:ascii="宋体"/>
          <w:color w:val="auto"/>
          <w:sz w:val="24"/>
          <w:szCs w:val="24"/>
        </w:rPr>
      </w:pPr>
      <w:r>
        <w:rPr>
          <w:rFonts w:hint="eastAsia" w:ascii="宋体"/>
          <w:color w:val="auto"/>
          <w:sz w:val="24"/>
          <w:szCs w:val="24"/>
        </w:rPr>
        <w:t>其他价格形式的计量方式和程序：</w:t>
      </w:r>
      <w:r>
        <w:rPr>
          <w:rFonts w:hint="eastAsia" w:ascii="宋体"/>
          <w:color w:val="auto"/>
          <w:sz w:val="24"/>
          <w:szCs w:val="24"/>
          <w:u w:val="single"/>
        </w:rPr>
        <w:t>不适用</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12.4 工程进度款支付</w:t>
      </w:r>
    </w:p>
    <w:p>
      <w:pPr>
        <w:spacing w:line="300" w:lineRule="auto"/>
        <w:ind w:firstLine="480" w:firstLineChars="200"/>
        <w:jc w:val="left"/>
        <w:rPr>
          <w:rFonts w:ascii="宋体"/>
          <w:color w:val="auto"/>
          <w:sz w:val="24"/>
          <w:szCs w:val="24"/>
        </w:rPr>
      </w:pPr>
      <w:r>
        <w:rPr>
          <w:rFonts w:hint="eastAsia" w:ascii="宋体"/>
          <w:color w:val="auto"/>
          <w:sz w:val="24"/>
          <w:szCs w:val="24"/>
        </w:rPr>
        <w:t>12.4.1 付款周期</w:t>
      </w:r>
    </w:p>
    <w:p>
      <w:pPr>
        <w:spacing w:line="300" w:lineRule="auto"/>
        <w:ind w:firstLine="480" w:firstLineChars="200"/>
        <w:jc w:val="left"/>
        <w:rPr>
          <w:rFonts w:ascii="宋体"/>
          <w:color w:val="auto"/>
          <w:sz w:val="24"/>
          <w:szCs w:val="24"/>
        </w:rPr>
      </w:pPr>
      <w:r>
        <w:rPr>
          <w:rFonts w:hint="eastAsia" w:ascii="宋体"/>
          <w:color w:val="auto"/>
          <w:sz w:val="24"/>
          <w:szCs w:val="24"/>
        </w:rPr>
        <w:t>关于付款周期的约定：</w:t>
      </w:r>
      <w:r>
        <w:rPr>
          <w:rFonts w:hint="eastAsia" w:ascii="宋体"/>
          <w:color w:val="auto"/>
          <w:sz w:val="24"/>
          <w:szCs w:val="24"/>
          <w:u w:val="single"/>
        </w:rPr>
        <w:t>按12.4.4（2）条</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12.4.2 进度付款申请单的编制</w:t>
      </w:r>
    </w:p>
    <w:p>
      <w:pPr>
        <w:spacing w:line="300" w:lineRule="auto"/>
        <w:ind w:firstLine="480" w:firstLineChars="200"/>
        <w:jc w:val="left"/>
        <w:rPr>
          <w:rFonts w:ascii="宋体"/>
          <w:color w:val="auto"/>
          <w:sz w:val="24"/>
          <w:szCs w:val="24"/>
        </w:rPr>
      </w:pPr>
      <w:r>
        <w:rPr>
          <w:rFonts w:hint="eastAsia" w:ascii="宋体"/>
          <w:color w:val="auto"/>
          <w:sz w:val="24"/>
          <w:szCs w:val="24"/>
        </w:rPr>
        <w:t>关于进度付款申请单编制的约定：</w:t>
      </w:r>
      <w:r>
        <w:rPr>
          <w:rFonts w:hint="eastAsia" w:ascii="宋体"/>
          <w:color w:val="auto"/>
          <w:sz w:val="24"/>
          <w:szCs w:val="24"/>
          <w:u w:val="single"/>
        </w:rPr>
        <w:t>每月25日上报本月完成量</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12.4.3 进度付款申请单的提交</w:t>
      </w:r>
    </w:p>
    <w:p>
      <w:pPr>
        <w:spacing w:line="300" w:lineRule="auto"/>
        <w:ind w:firstLine="480" w:firstLineChars="200"/>
        <w:jc w:val="left"/>
        <w:rPr>
          <w:rFonts w:ascii="宋体"/>
          <w:color w:val="auto"/>
          <w:sz w:val="24"/>
          <w:szCs w:val="24"/>
        </w:rPr>
      </w:pPr>
      <w:r>
        <w:rPr>
          <w:rFonts w:hint="eastAsia" w:ascii="宋体"/>
          <w:color w:val="auto"/>
          <w:sz w:val="24"/>
          <w:szCs w:val="24"/>
        </w:rPr>
        <w:t>（1）单价合同进度付款申请单提交的约定：</w:t>
      </w:r>
      <w:r>
        <w:rPr>
          <w:rFonts w:hint="eastAsia" w:ascii="宋体"/>
          <w:color w:val="auto"/>
          <w:sz w:val="24"/>
          <w:szCs w:val="24"/>
          <w:u w:val="single"/>
        </w:rPr>
        <w:t xml:space="preserve">（1）截止本次付款周期末已实施工程的价款；（2）应支付的进度款和扣减的返还款；（3）工程形象进度报表等其他支持性证明文件及表格 </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（2）总价合同进度付款申请单提交的约定：</w:t>
      </w:r>
      <w:r>
        <w:rPr>
          <w:rFonts w:hint="eastAsia" w:ascii="宋体"/>
          <w:color w:val="auto"/>
          <w:sz w:val="24"/>
          <w:szCs w:val="24"/>
          <w:u w:val="single"/>
        </w:rPr>
        <w:t xml:space="preserve"> 不适用</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（3）其他价格形式合同进度付款申请单提交的约定：</w:t>
      </w:r>
      <w:r>
        <w:rPr>
          <w:rFonts w:hint="eastAsia" w:ascii="宋体"/>
          <w:color w:val="auto"/>
          <w:sz w:val="24"/>
          <w:szCs w:val="24"/>
          <w:u w:val="single"/>
        </w:rPr>
        <w:t>不适用</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12.4.4 进度款审核和支付</w:t>
      </w:r>
    </w:p>
    <w:p>
      <w:pPr>
        <w:spacing w:line="300" w:lineRule="auto"/>
        <w:ind w:firstLine="480" w:firstLineChars="200"/>
        <w:jc w:val="left"/>
        <w:rPr>
          <w:rFonts w:ascii="宋体"/>
          <w:color w:val="auto"/>
          <w:sz w:val="24"/>
          <w:szCs w:val="24"/>
          <w:u w:val="single"/>
        </w:rPr>
      </w:pPr>
      <w:r>
        <w:rPr>
          <w:rFonts w:hint="eastAsia" w:ascii="宋体"/>
          <w:color w:val="auto"/>
          <w:sz w:val="24"/>
          <w:szCs w:val="24"/>
        </w:rPr>
        <w:t>（1）监理人审查并报送发包人的期限：</w:t>
      </w:r>
      <w:r>
        <w:rPr>
          <w:rFonts w:hint="eastAsia" w:ascii="宋体"/>
          <w:color w:val="auto"/>
          <w:sz w:val="24"/>
          <w:szCs w:val="24"/>
          <w:u w:val="single"/>
        </w:rPr>
        <w:t>不适用</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发包人完成审批并签发进度款支付证书的期限：</w:t>
      </w:r>
      <w:r>
        <w:rPr>
          <w:rFonts w:hint="eastAsia" w:ascii="宋体"/>
          <w:color w:val="auto"/>
          <w:sz w:val="24"/>
          <w:szCs w:val="24"/>
          <w:u w:val="single"/>
        </w:rPr>
        <w:t>按通用条款执行</w:t>
      </w:r>
      <w:r>
        <w:rPr>
          <w:rFonts w:hint="eastAsia" w:ascii="宋体"/>
          <w:color w:val="auto"/>
          <w:sz w:val="24"/>
          <w:szCs w:val="24"/>
        </w:rPr>
        <w:t>。</w:t>
      </w:r>
    </w:p>
    <w:p>
      <w:pPr>
        <w:numPr>
          <w:ilvl w:val="0"/>
          <w:numId w:val="3"/>
        </w:numPr>
        <w:spacing w:line="360" w:lineRule="exact"/>
        <w:ind w:firstLine="484" w:firstLineChars="202"/>
        <w:rPr>
          <w:rFonts w:hint="eastAsia" w:asciiTheme="minorEastAsia" w:hAnsiTheme="minorEastAsia" w:cstheme="minorEastAsia"/>
          <w:b/>
          <w:bCs/>
          <w:i w:val="0"/>
          <w:iCs w:val="0"/>
          <w:caps w:val="0"/>
          <w:color w:val="auto"/>
          <w:spacing w:val="0"/>
          <w:sz w:val="24"/>
          <w:szCs w:val="24"/>
          <w:u w:val="double"/>
          <w:lang w:val="en-US" w:eastAsia="zh-CN" w:bidi="ar-SA"/>
        </w:rPr>
      </w:pPr>
      <w:r>
        <w:rPr>
          <w:rFonts w:hint="eastAsia" w:ascii="宋体"/>
          <w:color w:val="auto"/>
          <w:sz w:val="24"/>
          <w:szCs w:val="24"/>
        </w:rPr>
        <w:t>发包人支付进度款的期限：</w:t>
      </w:r>
      <w:r>
        <w:rPr>
          <w:rFonts w:hint="eastAsia" w:asciiTheme="minorEastAsia" w:hAnsiTheme="minorEastAsia" w:cstheme="minorEastAsia"/>
          <w:b/>
          <w:bCs/>
          <w:i w:val="0"/>
          <w:iCs w:val="0"/>
          <w:caps w:val="0"/>
          <w:color w:val="auto"/>
          <w:spacing w:val="0"/>
          <w:sz w:val="24"/>
          <w:szCs w:val="24"/>
          <w:u w:val="double"/>
          <w:lang w:val="en-US" w:eastAsia="zh-CN" w:bidi="ar-SA"/>
        </w:rPr>
        <w:t>总工程量完成后，支付合同总价款的60%工程款，工程经相关部门验收合格及委托第三方机构对工程结算进行结算审核后，支付完成总工程价款的35%，剩余5%作为工程质保金，满一年后无质量问题付清。</w:t>
      </w:r>
    </w:p>
    <w:p>
      <w:pPr>
        <w:numPr>
          <w:ilvl w:val="0"/>
          <w:numId w:val="0"/>
        </w:numPr>
        <w:spacing w:line="360" w:lineRule="exact"/>
        <w:ind w:firstLine="482" w:firstLineChars="200"/>
        <w:rPr>
          <w:rFonts w:hint="eastAsia" w:asciiTheme="minorEastAsia" w:hAnsiTheme="minorEastAsia" w:cstheme="minorEastAsia"/>
          <w:b/>
          <w:bCs/>
          <w:i w:val="0"/>
          <w:iCs w:val="0"/>
          <w:caps w:val="0"/>
          <w:color w:val="auto"/>
          <w:spacing w:val="0"/>
          <w:sz w:val="24"/>
          <w:szCs w:val="24"/>
          <w:u w:val="double"/>
          <w:lang w:val="en-US" w:eastAsia="zh-CN" w:bidi="ar-SA"/>
        </w:rPr>
      </w:pPr>
      <w:r>
        <w:rPr>
          <w:rFonts w:hint="eastAsia" w:asciiTheme="minorEastAsia" w:hAnsiTheme="minorEastAsia" w:cstheme="minorEastAsia"/>
          <w:b/>
          <w:bCs/>
          <w:i w:val="0"/>
          <w:iCs w:val="0"/>
          <w:caps w:val="0"/>
          <w:color w:val="auto"/>
          <w:spacing w:val="0"/>
          <w:sz w:val="24"/>
          <w:szCs w:val="24"/>
          <w:u w:val="double"/>
          <w:lang w:val="en-US" w:eastAsia="zh-CN" w:bidi="ar-SA"/>
        </w:rPr>
        <w:t>发包人支付每笔工程进度款前承包人应提供合法有效的在建筑服务地税务部门开具的正式发票，否则发包人有权不予支付工程进度款。承包人应为本合同的履行地设立专户，实行专款专用，所有工程款结算以及与工程有关的支出均通过该帐户进行。</w:t>
      </w:r>
    </w:p>
    <w:p>
      <w:pPr>
        <w:numPr>
          <w:ilvl w:val="0"/>
          <w:numId w:val="0"/>
        </w:numPr>
        <w:spacing w:line="360" w:lineRule="exact"/>
        <w:ind w:firstLine="482" w:firstLineChars="200"/>
        <w:rPr>
          <w:rFonts w:hint="eastAsia" w:ascii="宋体" w:hAnsi="宋体" w:cs="宋体"/>
          <w:b/>
          <w:bCs/>
          <w:color w:val="auto"/>
          <w:sz w:val="24"/>
          <w:szCs w:val="24"/>
          <w:u w:val="double"/>
          <w:lang w:val="en-US" w:eastAsia="zh-CN"/>
        </w:rPr>
      </w:pPr>
      <w:r>
        <w:rPr>
          <w:rFonts w:hint="eastAsia" w:asciiTheme="minorEastAsia" w:hAnsiTheme="minorEastAsia" w:cstheme="minorEastAsia"/>
          <w:b/>
          <w:bCs/>
          <w:i w:val="0"/>
          <w:iCs w:val="0"/>
          <w:caps w:val="0"/>
          <w:color w:val="auto"/>
          <w:spacing w:val="0"/>
          <w:sz w:val="24"/>
          <w:szCs w:val="24"/>
          <w:u w:val="none"/>
          <w:lang w:val="en-US" w:eastAsia="zh-CN" w:bidi="ar-SA"/>
        </w:rPr>
        <w:t>（3）</w:t>
      </w:r>
      <w:r>
        <w:rPr>
          <w:rFonts w:hint="eastAsia" w:asciiTheme="minorEastAsia" w:hAnsiTheme="minorEastAsia" w:cstheme="minorEastAsia"/>
          <w:b/>
          <w:bCs/>
          <w:i w:val="0"/>
          <w:iCs w:val="0"/>
          <w:caps w:val="0"/>
          <w:color w:val="auto"/>
          <w:spacing w:val="0"/>
          <w:sz w:val="24"/>
          <w:szCs w:val="24"/>
          <w:u w:val="double"/>
          <w:lang w:val="en-US" w:eastAsia="zh-CN" w:bidi="ar-SA"/>
        </w:rPr>
        <w:t>若项目遇到政府审计机关审计，承包人应配合发包人做好审计工作，并以政府审计机关的审计结论作为项目结算依据，承包人应在政府审计机关出具的审计结论30日内按审计结论执行相关程序。</w:t>
      </w:r>
    </w:p>
    <w:p>
      <w:pPr>
        <w:spacing w:line="300" w:lineRule="auto"/>
        <w:jc w:val="left"/>
        <w:rPr>
          <w:rFonts w:ascii="宋体"/>
          <w:color w:val="auto"/>
          <w:sz w:val="24"/>
          <w:szCs w:val="24"/>
        </w:rPr>
      </w:pPr>
      <w:r>
        <w:rPr>
          <w:rFonts w:hint="eastAsia" w:ascii="宋体"/>
          <w:color w:val="auto"/>
          <w:sz w:val="24"/>
          <w:szCs w:val="24"/>
        </w:rPr>
        <w:t>发包人逾期支付进度款的违约金的计算方式：</w:t>
      </w:r>
      <w:r>
        <w:rPr>
          <w:rFonts w:hint="eastAsia" w:ascii="宋体"/>
          <w:color w:val="auto"/>
          <w:sz w:val="24"/>
          <w:szCs w:val="24"/>
          <w:u w:val="single"/>
        </w:rPr>
        <w:t>/</w:t>
      </w:r>
      <w:r>
        <w:rPr>
          <w:rFonts w:hint="eastAsia" w:ascii="宋体"/>
          <w:color w:val="auto"/>
          <w:sz w:val="24"/>
          <w:szCs w:val="24"/>
        </w:rPr>
        <w:t>。</w:t>
      </w:r>
    </w:p>
    <w:p>
      <w:pPr>
        <w:spacing w:line="300" w:lineRule="auto"/>
        <w:ind w:firstLine="600" w:firstLineChars="250"/>
        <w:jc w:val="left"/>
        <w:rPr>
          <w:rFonts w:ascii="宋体"/>
          <w:color w:val="auto"/>
          <w:sz w:val="24"/>
          <w:szCs w:val="24"/>
        </w:rPr>
      </w:pPr>
      <w:r>
        <w:rPr>
          <w:rFonts w:hint="eastAsia" w:ascii="宋体"/>
          <w:color w:val="auto"/>
          <w:sz w:val="24"/>
          <w:szCs w:val="24"/>
        </w:rPr>
        <w:t>12.4.6 支付分解表的编制</w:t>
      </w:r>
    </w:p>
    <w:p>
      <w:pPr>
        <w:spacing w:line="300" w:lineRule="auto"/>
        <w:ind w:left="4836" w:leftChars="360" w:hanging="4080" w:hangingChars="1700"/>
        <w:jc w:val="left"/>
        <w:rPr>
          <w:rFonts w:ascii="宋体"/>
          <w:color w:val="auto"/>
          <w:sz w:val="24"/>
          <w:szCs w:val="24"/>
        </w:rPr>
      </w:pPr>
      <w:r>
        <w:rPr>
          <w:rFonts w:hint="eastAsia" w:ascii="宋体"/>
          <w:color w:val="auto"/>
          <w:sz w:val="24"/>
          <w:szCs w:val="24"/>
        </w:rPr>
        <w:t>2、总价合同支付分解表的编制与审批：</w:t>
      </w:r>
      <w:r>
        <w:rPr>
          <w:rFonts w:hint="eastAsia" w:ascii="宋体"/>
          <w:color w:val="auto"/>
          <w:sz w:val="24"/>
          <w:szCs w:val="24"/>
          <w:u w:val="single"/>
        </w:rPr>
        <w:t>不适用</w:t>
      </w:r>
      <w:r>
        <w:rPr>
          <w:rFonts w:hint="eastAsia" w:ascii="宋体"/>
          <w:color w:val="auto"/>
          <w:sz w:val="24"/>
          <w:szCs w:val="24"/>
        </w:rPr>
        <w:t>。</w:t>
      </w:r>
    </w:p>
    <w:p>
      <w:pPr>
        <w:spacing w:line="300" w:lineRule="auto"/>
        <w:ind w:firstLine="720" w:firstLineChars="300"/>
        <w:jc w:val="left"/>
        <w:rPr>
          <w:rFonts w:ascii="宋体"/>
          <w:color w:val="auto"/>
          <w:sz w:val="24"/>
          <w:szCs w:val="24"/>
        </w:rPr>
      </w:pPr>
      <w:r>
        <w:rPr>
          <w:rFonts w:hint="eastAsia" w:ascii="宋体"/>
          <w:color w:val="auto"/>
          <w:sz w:val="24"/>
          <w:szCs w:val="24"/>
        </w:rPr>
        <w:t>3、单价合同的总价项目支付分解表的编制与审批：</w:t>
      </w:r>
      <w:r>
        <w:rPr>
          <w:rFonts w:hint="eastAsia" w:ascii="宋体"/>
          <w:color w:val="auto"/>
          <w:sz w:val="24"/>
          <w:szCs w:val="24"/>
          <w:u w:val="single"/>
        </w:rPr>
        <w:t>不适用</w:t>
      </w:r>
      <w:r>
        <w:rPr>
          <w:rFonts w:hint="eastAsia" w:ascii="宋体"/>
          <w:color w:val="auto"/>
          <w:sz w:val="24"/>
          <w:szCs w:val="24"/>
        </w:rPr>
        <w:t>。</w:t>
      </w:r>
    </w:p>
    <w:p>
      <w:pPr>
        <w:pStyle w:val="4"/>
        <w:spacing w:beforeLines="50" w:after="0" w:line="300" w:lineRule="auto"/>
        <w:rPr>
          <w:rFonts w:ascii="宋体"/>
          <w:color w:val="auto"/>
        </w:rPr>
      </w:pPr>
      <w:r>
        <w:rPr>
          <w:rFonts w:hint="eastAsia" w:ascii="宋体"/>
          <w:color w:val="auto"/>
        </w:rPr>
        <w:t>1</w:t>
      </w:r>
      <w:bookmarkStart w:id="30" w:name="_Toc63471479"/>
      <w:bookmarkStart w:id="31" w:name="_Toc13309397"/>
      <w:r>
        <w:rPr>
          <w:rFonts w:hint="eastAsia" w:ascii="宋体"/>
          <w:color w:val="auto"/>
        </w:rPr>
        <w:t>3. 验收和工程试车</w:t>
      </w:r>
    </w:p>
    <w:bookmarkEnd w:id="30"/>
    <w:bookmarkEnd w:id="31"/>
    <w:p>
      <w:pPr>
        <w:spacing w:after="120" w:line="300" w:lineRule="auto"/>
        <w:ind w:firstLine="480" w:firstLineChars="200"/>
        <w:rPr>
          <w:rFonts w:ascii="宋体"/>
          <w:color w:val="auto"/>
          <w:sz w:val="24"/>
          <w:szCs w:val="24"/>
        </w:rPr>
      </w:pPr>
      <w:r>
        <w:rPr>
          <w:rFonts w:hint="eastAsia" w:ascii="宋体"/>
          <w:color w:val="auto"/>
          <w:sz w:val="24"/>
          <w:szCs w:val="24"/>
        </w:rPr>
        <w:t>13.1 分部分项工程验收</w:t>
      </w:r>
    </w:p>
    <w:p>
      <w:pPr>
        <w:spacing w:line="300" w:lineRule="auto"/>
        <w:ind w:firstLine="480" w:firstLineChars="200"/>
        <w:jc w:val="left"/>
        <w:rPr>
          <w:rFonts w:ascii="宋体"/>
          <w:color w:val="auto"/>
          <w:sz w:val="24"/>
          <w:szCs w:val="24"/>
        </w:rPr>
      </w:pPr>
      <w:r>
        <w:rPr>
          <w:rFonts w:hint="eastAsia" w:ascii="宋体"/>
          <w:color w:val="auto"/>
          <w:sz w:val="24"/>
          <w:szCs w:val="24"/>
        </w:rPr>
        <w:t>13.1.2监理人不能按时进行验收时，应提前</w:t>
      </w:r>
      <w:r>
        <w:rPr>
          <w:rFonts w:hint="eastAsia" w:ascii="宋体"/>
          <w:color w:val="auto"/>
          <w:sz w:val="24"/>
          <w:szCs w:val="24"/>
          <w:u w:val="single"/>
        </w:rPr>
        <w:t>24</w:t>
      </w:r>
      <w:r>
        <w:rPr>
          <w:rFonts w:hint="eastAsia" w:ascii="宋体"/>
          <w:color w:val="auto"/>
          <w:sz w:val="24"/>
          <w:szCs w:val="24"/>
        </w:rPr>
        <w:t>小时提交书面延期要求。</w:t>
      </w:r>
    </w:p>
    <w:p>
      <w:pPr>
        <w:spacing w:line="300" w:lineRule="auto"/>
        <w:ind w:firstLine="480" w:firstLineChars="200"/>
        <w:jc w:val="left"/>
        <w:rPr>
          <w:rFonts w:ascii="宋体"/>
          <w:b/>
          <w:color w:val="auto"/>
          <w:sz w:val="24"/>
          <w:szCs w:val="24"/>
        </w:rPr>
      </w:pPr>
      <w:r>
        <w:rPr>
          <w:rFonts w:hint="eastAsia" w:ascii="宋体"/>
          <w:color w:val="auto"/>
          <w:sz w:val="24"/>
          <w:szCs w:val="24"/>
        </w:rPr>
        <w:t>关于延期最长不得超过：</w:t>
      </w:r>
      <w:r>
        <w:rPr>
          <w:rFonts w:hint="eastAsia" w:ascii="宋体"/>
          <w:color w:val="auto"/>
          <w:sz w:val="24"/>
          <w:szCs w:val="24"/>
          <w:u w:val="single"/>
        </w:rPr>
        <w:t>48</w:t>
      </w:r>
      <w:r>
        <w:rPr>
          <w:rFonts w:hint="eastAsia" w:ascii="宋体"/>
          <w:color w:val="auto"/>
          <w:sz w:val="24"/>
          <w:szCs w:val="24"/>
        </w:rPr>
        <w:t>小时。</w:t>
      </w:r>
    </w:p>
    <w:p>
      <w:pPr>
        <w:spacing w:after="120" w:line="300" w:lineRule="auto"/>
        <w:ind w:firstLine="480" w:firstLineChars="200"/>
        <w:rPr>
          <w:rFonts w:ascii="宋体"/>
          <w:color w:val="auto"/>
          <w:sz w:val="24"/>
          <w:szCs w:val="24"/>
        </w:rPr>
      </w:pPr>
      <w:r>
        <w:rPr>
          <w:rFonts w:hint="eastAsia" w:ascii="宋体"/>
          <w:color w:val="auto"/>
          <w:sz w:val="24"/>
          <w:szCs w:val="24"/>
        </w:rPr>
        <w:t>13.2 竣工验收</w:t>
      </w:r>
    </w:p>
    <w:p>
      <w:pPr>
        <w:spacing w:line="300" w:lineRule="auto"/>
        <w:ind w:firstLine="480" w:firstLineChars="200"/>
        <w:jc w:val="left"/>
        <w:rPr>
          <w:rFonts w:ascii="宋体"/>
          <w:color w:val="auto"/>
          <w:sz w:val="24"/>
          <w:szCs w:val="24"/>
        </w:rPr>
      </w:pPr>
      <w:r>
        <w:rPr>
          <w:rFonts w:hint="eastAsia" w:ascii="宋体"/>
          <w:color w:val="auto"/>
          <w:sz w:val="24"/>
          <w:szCs w:val="24"/>
        </w:rPr>
        <w:t>13.2.2竣工验收程序</w:t>
      </w:r>
    </w:p>
    <w:p>
      <w:pPr>
        <w:spacing w:line="300" w:lineRule="auto"/>
        <w:ind w:left="4824" w:leftChars="240" w:hanging="4320" w:hangingChars="1800"/>
        <w:jc w:val="left"/>
        <w:rPr>
          <w:rFonts w:ascii="宋体"/>
          <w:color w:val="auto"/>
          <w:sz w:val="24"/>
          <w:szCs w:val="24"/>
        </w:rPr>
      </w:pPr>
      <w:r>
        <w:rPr>
          <w:rFonts w:hint="eastAsia" w:ascii="宋体"/>
          <w:color w:val="auto"/>
          <w:sz w:val="24"/>
          <w:szCs w:val="24"/>
        </w:rPr>
        <w:t>关于竣工验收程序的约定：</w:t>
      </w:r>
      <w:r>
        <w:rPr>
          <w:rFonts w:hint="eastAsia" w:ascii="宋体"/>
          <w:color w:val="auto"/>
          <w:sz w:val="24"/>
          <w:szCs w:val="24"/>
          <w:u w:val="single"/>
        </w:rPr>
        <w:t>按通用条款执行</w:t>
      </w:r>
      <w:r>
        <w:rPr>
          <w:rFonts w:hint="eastAsia" w:ascii="宋体"/>
          <w:color w:val="auto"/>
          <w:sz w:val="24"/>
          <w:szCs w:val="24"/>
        </w:rPr>
        <w:t>。</w:t>
      </w:r>
    </w:p>
    <w:p>
      <w:pPr>
        <w:spacing w:line="300" w:lineRule="auto"/>
        <w:jc w:val="left"/>
        <w:rPr>
          <w:rFonts w:ascii="宋体"/>
          <w:color w:val="auto"/>
          <w:sz w:val="24"/>
          <w:szCs w:val="24"/>
        </w:rPr>
      </w:pPr>
      <w:r>
        <w:rPr>
          <w:rFonts w:hint="eastAsia" w:ascii="宋体"/>
          <w:color w:val="auto"/>
          <w:sz w:val="24"/>
          <w:szCs w:val="24"/>
        </w:rPr>
        <w:t>发包人不按照本项约定组织竣工验收、颁发工程接收证书的违约金的计算方法：</w:t>
      </w:r>
      <w:r>
        <w:rPr>
          <w:rFonts w:hint="eastAsia" w:ascii="宋体"/>
          <w:color w:val="auto"/>
          <w:sz w:val="24"/>
          <w:szCs w:val="24"/>
          <w:u w:val="single"/>
        </w:rPr>
        <w:t>/</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13.2.5移交、接收全部与部分工程</w:t>
      </w:r>
    </w:p>
    <w:p>
      <w:pPr>
        <w:spacing w:line="300" w:lineRule="auto"/>
        <w:ind w:firstLine="480" w:firstLineChars="200"/>
        <w:jc w:val="left"/>
        <w:rPr>
          <w:rFonts w:ascii="宋体"/>
          <w:color w:val="auto"/>
          <w:sz w:val="24"/>
          <w:szCs w:val="24"/>
        </w:rPr>
      </w:pPr>
      <w:r>
        <w:rPr>
          <w:rFonts w:hint="eastAsia" w:ascii="宋体"/>
          <w:color w:val="auto"/>
          <w:sz w:val="24"/>
          <w:szCs w:val="24"/>
        </w:rPr>
        <w:t>承包人向发包人移交工程的期限：</w:t>
      </w:r>
      <w:r>
        <w:rPr>
          <w:rFonts w:hint="eastAsia" w:ascii="宋体"/>
          <w:color w:val="auto"/>
          <w:sz w:val="24"/>
          <w:szCs w:val="24"/>
          <w:u w:val="single"/>
        </w:rPr>
        <w:t>按通用条款执行</w:t>
      </w:r>
      <w:r>
        <w:rPr>
          <w:rFonts w:hint="eastAsia" w:ascii="宋体"/>
          <w:color w:val="auto"/>
          <w:sz w:val="24"/>
          <w:szCs w:val="24"/>
        </w:rPr>
        <w:t>。</w:t>
      </w:r>
    </w:p>
    <w:p>
      <w:pPr>
        <w:spacing w:line="300" w:lineRule="auto"/>
        <w:ind w:firstLine="480" w:firstLineChars="200"/>
        <w:jc w:val="left"/>
        <w:rPr>
          <w:rFonts w:ascii="宋体"/>
          <w:color w:val="auto"/>
          <w:sz w:val="24"/>
          <w:szCs w:val="24"/>
          <w:u w:val="single"/>
        </w:rPr>
      </w:pPr>
      <w:r>
        <w:rPr>
          <w:rFonts w:hint="eastAsia" w:ascii="宋体"/>
          <w:color w:val="auto"/>
          <w:sz w:val="24"/>
          <w:szCs w:val="24"/>
        </w:rPr>
        <w:t>发包人未按本合同约定接收全部或部分工程的，违约金的计算方法为：</w:t>
      </w:r>
      <w:r>
        <w:rPr>
          <w:rFonts w:hint="eastAsia" w:ascii="宋体"/>
          <w:color w:val="auto"/>
          <w:sz w:val="24"/>
          <w:szCs w:val="24"/>
          <w:u w:val="single"/>
        </w:rPr>
        <w:t>按通用条款执行</w:t>
      </w:r>
      <w:r>
        <w:rPr>
          <w:rFonts w:hint="eastAsia" w:ascii="宋体"/>
          <w:color w:val="auto"/>
          <w:sz w:val="24"/>
          <w:szCs w:val="24"/>
        </w:rPr>
        <w:t>。</w:t>
      </w:r>
    </w:p>
    <w:p>
      <w:pPr>
        <w:spacing w:line="300" w:lineRule="auto"/>
        <w:jc w:val="left"/>
        <w:rPr>
          <w:rFonts w:ascii="宋体"/>
          <w:color w:val="auto"/>
          <w:sz w:val="24"/>
          <w:szCs w:val="24"/>
        </w:rPr>
      </w:pPr>
      <w:r>
        <w:rPr>
          <w:rFonts w:hint="eastAsia" w:ascii="宋体"/>
          <w:color w:val="auto"/>
          <w:sz w:val="24"/>
          <w:szCs w:val="24"/>
        </w:rPr>
        <w:t>承包人未按时移交工程的，违约金的计算方法为：</w:t>
      </w:r>
      <w:r>
        <w:rPr>
          <w:rFonts w:hint="eastAsia" w:ascii="宋体"/>
          <w:color w:val="auto"/>
          <w:sz w:val="24"/>
          <w:szCs w:val="24"/>
          <w:u w:val="single"/>
        </w:rPr>
        <w:t>/</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13.3 工程试车</w:t>
      </w:r>
    </w:p>
    <w:p>
      <w:pPr>
        <w:spacing w:line="300" w:lineRule="auto"/>
        <w:ind w:firstLine="480" w:firstLineChars="200"/>
        <w:jc w:val="left"/>
        <w:rPr>
          <w:rFonts w:ascii="宋体"/>
          <w:color w:val="auto"/>
          <w:sz w:val="24"/>
          <w:szCs w:val="24"/>
        </w:rPr>
      </w:pPr>
      <w:r>
        <w:rPr>
          <w:rFonts w:hint="eastAsia" w:ascii="宋体"/>
          <w:color w:val="auto"/>
          <w:sz w:val="24"/>
          <w:szCs w:val="24"/>
        </w:rPr>
        <w:t>13.3.1 试车程序</w:t>
      </w:r>
    </w:p>
    <w:p>
      <w:pPr>
        <w:spacing w:line="300" w:lineRule="auto"/>
        <w:ind w:firstLine="480" w:firstLineChars="200"/>
        <w:jc w:val="left"/>
        <w:rPr>
          <w:rFonts w:ascii="宋体"/>
          <w:color w:val="auto"/>
          <w:sz w:val="24"/>
          <w:szCs w:val="24"/>
        </w:rPr>
      </w:pPr>
      <w:r>
        <w:rPr>
          <w:rFonts w:hint="eastAsia" w:ascii="宋体"/>
          <w:color w:val="auto"/>
          <w:sz w:val="24"/>
          <w:szCs w:val="24"/>
        </w:rPr>
        <w:t>工程试车内容：</w:t>
      </w:r>
      <w:r>
        <w:rPr>
          <w:rFonts w:hint="eastAsia" w:ascii="宋体"/>
          <w:color w:val="auto"/>
          <w:sz w:val="24"/>
          <w:szCs w:val="24"/>
          <w:u w:val="single"/>
        </w:rPr>
        <w:t>不适用</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（1）单机无负荷试车费用由</w:t>
      </w:r>
      <w:r>
        <w:rPr>
          <w:rFonts w:hint="eastAsia" w:ascii="宋体"/>
          <w:color w:val="auto"/>
          <w:sz w:val="24"/>
          <w:szCs w:val="24"/>
          <w:u w:val="single"/>
        </w:rPr>
        <w:t>/</w:t>
      </w:r>
      <w:r>
        <w:rPr>
          <w:rFonts w:hint="eastAsia" w:ascii="宋体"/>
          <w:color w:val="auto"/>
          <w:sz w:val="24"/>
          <w:szCs w:val="24"/>
        </w:rPr>
        <w:t>承担；</w:t>
      </w:r>
    </w:p>
    <w:p>
      <w:pPr>
        <w:spacing w:line="300" w:lineRule="auto"/>
        <w:ind w:firstLine="480" w:firstLineChars="200"/>
        <w:jc w:val="left"/>
        <w:rPr>
          <w:rFonts w:ascii="宋体"/>
          <w:color w:val="auto"/>
          <w:sz w:val="24"/>
          <w:szCs w:val="24"/>
        </w:rPr>
      </w:pPr>
      <w:r>
        <w:rPr>
          <w:rFonts w:hint="eastAsia" w:ascii="宋体"/>
          <w:color w:val="auto"/>
          <w:sz w:val="24"/>
          <w:szCs w:val="24"/>
        </w:rPr>
        <w:t>（2）无负荷联动试车费用由</w:t>
      </w:r>
      <w:r>
        <w:rPr>
          <w:rFonts w:hint="eastAsia" w:ascii="宋体"/>
          <w:color w:val="auto"/>
          <w:sz w:val="24"/>
          <w:szCs w:val="24"/>
          <w:u w:val="single"/>
        </w:rPr>
        <w:t>/</w:t>
      </w:r>
      <w:r>
        <w:rPr>
          <w:rFonts w:hint="eastAsia" w:ascii="宋体"/>
          <w:color w:val="auto"/>
          <w:sz w:val="24"/>
          <w:szCs w:val="24"/>
        </w:rPr>
        <w:t>承担。</w:t>
      </w:r>
    </w:p>
    <w:p>
      <w:pPr>
        <w:spacing w:line="300" w:lineRule="auto"/>
        <w:ind w:firstLine="480" w:firstLineChars="200"/>
        <w:jc w:val="left"/>
        <w:rPr>
          <w:rFonts w:ascii="宋体"/>
          <w:color w:val="auto"/>
          <w:sz w:val="24"/>
          <w:szCs w:val="24"/>
        </w:rPr>
      </w:pPr>
      <w:r>
        <w:rPr>
          <w:rFonts w:hint="eastAsia" w:ascii="宋体"/>
          <w:color w:val="auto"/>
          <w:sz w:val="24"/>
          <w:szCs w:val="24"/>
        </w:rPr>
        <w:t>13.3.3 投料试车</w:t>
      </w:r>
    </w:p>
    <w:p>
      <w:pPr>
        <w:spacing w:line="300" w:lineRule="auto"/>
        <w:ind w:firstLine="480" w:firstLineChars="200"/>
        <w:jc w:val="left"/>
        <w:rPr>
          <w:rFonts w:ascii="宋体"/>
          <w:color w:val="auto"/>
          <w:sz w:val="24"/>
          <w:szCs w:val="24"/>
        </w:rPr>
      </w:pPr>
      <w:r>
        <w:rPr>
          <w:rFonts w:hint="eastAsia" w:ascii="宋体"/>
          <w:color w:val="auto"/>
          <w:sz w:val="24"/>
          <w:szCs w:val="24"/>
        </w:rPr>
        <w:t>关于投料试车相关事项的约定：</w:t>
      </w:r>
      <w:r>
        <w:rPr>
          <w:rFonts w:hint="eastAsia" w:ascii="宋体"/>
          <w:color w:val="auto"/>
          <w:sz w:val="24"/>
          <w:szCs w:val="24"/>
          <w:u w:val="single"/>
        </w:rPr>
        <w:t>/</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13.6 竣工退场</w:t>
      </w:r>
    </w:p>
    <w:p>
      <w:pPr>
        <w:spacing w:line="300" w:lineRule="auto"/>
        <w:ind w:firstLine="480" w:firstLineChars="200"/>
        <w:jc w:val="left"/>
        <w:rPr>
          <w:rFonts w:ascii="宋体"/>
          <w:color w:val="auto"/>
          <w:sz w:val="24"/>
          <w:szCs w:val="24"/>
        </w:rPr>
      </w:pPr>
      <w:r>
        <w:rPr>
          <w:rFonts w:hint="eastAsia" w:ascii="宋体"/>
          <w:color w:val="auto"/>
          <w:sz w:val="24"/>
          <w:szCs w:val="24"/>
        </w:rPr>
        <w:t>13.6.1 竣工退场</w:t>
      </w:r>
    </w:p>
    <w:p>
      <w:pPr>
        <w:spacing w:line="300" w:lineRule="auto"/>
        <w:ind w:firstLine="480" w:firstLineChars="200"/>
        <w:jc w:val="left"/>
        <w:rPr>
          <w:rFonts w:ascii="宋体"/>
          <w:color w:val="auto"/>
          <w:sz w:val="24"/>
          <w:szCs w:val="24"/>
        </w:rPr>
      </w:pPr>
      <w:r>
        <w:rPr>
          <w:rFonts w:hint="eastAsia" w:ascii="宋体"/>
          <w:color w:val="auto"/>
          <w:sz w:val="24"/>
          <w:szCs w:val="24"/>
        </w:rPr>
        <w:t>承包人完成竣工退场的期限：</w:t>
      </w:r>
      <w:r>
        <w:rPr>
          <w:rFonts w:hint="eastAsia" w:ascii="宋体"/>
          <w:color w:val="auto"/>
          <w:sz w:val="24"/>
          <w:szCs w:val="24"/>
          <w:u w:val="single"/>
        </w:rPr>
        <w:t>按通用条款执行</w:t>
      </w:r>
      <w:r>
        <w:rPr>
          <w:rFonts w:hint="eastAsia" w:ascii="宋体"/>
          <w:color w:val="auto"/>
          <w:sz w:val="24"/>
          <w:szCs w:val="24"/>
        </w:rPr>
        <w:t>。</w:t>
      </w:r>
    </w:p>
    <w:p>
      <w:pPr>
        <w:pStyle w:val="4"/>
        <w:spacing w:beforeLines="50" w:after="0" w:line="300" w:lineRule="auto"/>
        <w:rPr>
          <w:rFonts w:ascii="宋体"/>
          <w:color w:val="auto"/>
        </w:rPr>
      </w:pPr>
      <w:r>
        <w:rPr>
          <w:rFonts w:hint="eastAsia" w:ascii="宋体"/>
          <w:color w:val="auto"/>
        </w:rPr>
        <w:t>1</w:t>
      </w:r>
      <w:bookmarkStart w:id="32" w:name="_Toc13309398"/>
      <w:bookmarkStart w:id="33" w:name="_Toc63471480"/>
      <w:r>
        <w:rPr>
          <w:rFonts w:hint="eastAsia" w:ascii="宋体"/>
          <w:color w:val="auto"/>
        </w:rPr>
        <w:t>4. 竣工结算</w:t>
      </w:r>
    </w:p>
    <w:bookmarkEnd w:id="32"/>
    <w:bookmarkEnd w:id="33"/>
    <w:p>
      <w:pPr>
        <w:spacing w:after="120" w:line="300" w:lineRule="auto"/>
        <w:ind w:firstLine="480" w:firstLineChars="200"/>
        <w:rPr>
          <w:rFonts w:ascii="宋体"/>
          <w:color w:val="auto"/>
          <w:sz w:val="24"/>
          <w:szCs w:val="24"/>
        </w:rPr>
      </w:pPr>
      <w:r>
        <w:rPr>
          <w:rFonts w:hint="eastAsia" w:ascii="宋体"/>
          <w:color w:val="auto"/>
          <w:sz w:val="24"/>
          <w:szCs w:val="24"/>
        </w:rPr>
        <w:t>14.1 竣工结算申请</w:t>
      </w:r>
    </w:p>
    <w:p>
      <w:pPr>
        <w:pStyle w:val="21"/>
        <w:spacing w:line="300" w:lineRule="auto"/>
        <w:ind w:firstLine="480" w:firstLineChars="200"/>
        <w:jc w:val="left"/>
        <w:rPr>
          <w:rFonts w:ascii="宋体"/>
          <w:color w:val="auto"/>
          <w:sz w:val="24"/>
          <w:szCs w:val="24"/>
        </w:rPr>
      </w:pPr>
      <w:r>
        <w:rPr>
          <w:rFonts w:hint="eastAsia" w:ascii="宋体"/>
          <w:color w:val="auto"/>
          <w:sz w:val="24"/>
          <w:szCs w:val="24"/>
        </w:rPr>
        <w:t>承包人提交竣工结算申请单的期限：</w:t>
      </w:r>
      <w:r>
        <w:rPr>
          <w:rFonts w:hint="eastAsia" w:ascii="宋体"/>
          <w:color w:val="auto"/>
          <w:sz w:val="24"/>
          <w:szCs w:val="24"/>
          <w:u w:val="single"/>
        </w:rPr>
        <w:t xml:space="preserve">申请单一式肆份，验收完成后28天内  </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竣工结算申请单应包括的内容：</w:t>
      </w:r>
      <w:r>
        <w:rPr>
          <w:rFonts w:hint="eastAsia" w:ascii="宋体"/>
          <w:color w:val="auto"/>
          <w:sz w:val="24"/>
          <w:szCs w:val="24"/>
          <w:u w:val="single"/>
        </w:rPr>
        <w:t xml:space="preserve">  招标文件、投标文件及其附件、施工合同及其补充协议、工程量核对报告、设计变更、变更签证和现场签证、追加（减）的工程价款、竣工图纸、工程结算书（含电子文档）等以及经发承包双方认可的其他与工程价款有关的有效文件</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14.2 竣工结算审核</w:t>
      </w:r>
    </w:p>
    <w:p>
      <w:pPr>
        <w:spacing w:line="300" w:lineRule="auto"/>
        <w:ind w:firstLine="480" w:firstLineChars="200"/>
        <w:jc w:val="left"/>
        <w:rPr>
          <w:rFonts w:ascii="宋体"/>
          <w:color w:val="auto"/>
          <w:sz w:val="24"/>
          <w:szCs w:val="24"/>
        </w:rPr>
      </w:pPr>
      <w:r>
        <w:rPr>
          <w:rFonts w:hint="eastAsia" w:ascii="宋体"/>
          <w:color w:val="auto"/>
          <w:sz w:val="24"/>
          <w:szCs w:val="24"/>
        </w:rPr>
        <w:t>发包人审批竣工付款申请单的期限：</w:t>
      </w:r>
      <w:r>
        <w:rPr>
          <w:rFonts w:hint="eastAsia" w:ascii="宋体"/>
          <w:color w:val="auto"/>
          <w:sz w:val="24"/>
          <w:szCs w:val="24"/>
          <w:u w:val="single"/>
        </w:rPr>
        <w:t>发包人提供竣工付款申请单后15日内</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发包人完成竣工付款的期限：</w:t>
      </w:r>
      <w:r>
        <w:rPr>
          <w:rFonts w:hint="eastAsia" w:ascii="宋体"/>
          <w:color w:val="auto"/>
          <w:sz w:val="24"/>
          <w:szCs w:val="24"/>
          <w:u w:val="single"/>
        </w:rPr>
        <w:t xml:space="preserve"> 在签发竣工付款证书后的14天内，完成对承包人的竣工付款</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关于竣工付款证书异议部分复核的方式和程序：</w:t>
      </w:r>
      <w:r>
        <w:rPr>
          <w:rFonts w:hint="eastAsia" w:ascii="宋体"/>
          <w:color w:val="auto"/>
          <w:sz w:val="24"/>
          <w:szCs w:val="24"/>
          <w:u w:val="single"/>
        </w:rPr>
        <w:t>结算资料不完整的，发包人应当在审查结果中列出要求承包人补交的资料清单，承包人应在收到书面告知之日起14天内发包人要求补交相关资料。承包人因自身原因未在规定时间内补齐资料的，发包人有权根据已有资料进行审查，责任由承包人自负</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14.4 最终结清</w:t>
      </w:r>
    </w:p>
    <w:p>
      <w:pPr>
        <w:spacing w:line="300" w:lineRule="auto"/>
        <w:ind w:firstLine="480" w:firstLineChars="200"/>
        <w:jc w:val="left"/>
        <w:rPr>
          <w:rFonts w:ascii="宋体"/>
          <w:color w:val="auto"/>
          <w:sz w:val="24"/>
          <w:szCs w:val="24"/>
        </w:rPr>
      </w:pPr>
      <w:r>
        <w:rPr>
          <w:rFonts w:hint="eastAsia" w:ascii="宋体"/>
          <w:color w:val="auto"/>
          <w:sz w:val="24"/>
          <w:szCs w:val="24"/>
        </w:rPr>
        <w:t>14.4.1 最终结清申请单</w:t>
      </w:r>
    </w:p>
    <w:p>
      <w:pPr>
        <w:spacing w:line="300" w:lineRule="auto"/>
        <w:ind w:firstLine="480" w:firstLineChars="200"/>
        <w:jc w:val="left"/>
        <w:rPr>
          <w:rFonts w:ascii="宋体"/>
          <w:color w:val="auto"/>
          <w:sz w:val="24"/>
          <w:szCs w:val="24"/>
        </w:rPr>
      </w:pPr>
      <w:r>
        <w:rPr>
          <w:rFonts w:hint="eastAsia" w:ascii="宋体"/>
          <w:color w:val="auto"/>
          <w:sz w:val="24"/>
          <w:szCs w:val="24"/>
        </w:rPr>
        <w:t>承包人提交最终结清申请单的份数：</w:t>
      </w:r>
      <w:r>
        <w:rPr>
          <w:rFonts w:hint="eastAsia" w:ascii="宋体"/>
          <w:color w:val="auto"/>
          <w:sz w:val="24"/>
          <w:szCs w:val="24"/>
          <w:u w:val="single"/>
        </w:rPr>
        <w:t xml:space="preserve"> 一式陆份</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承包人提交最终结算申请单的期限：</w:t>
      </w:r>
      <w:r>
        <w:rPr>
          <w:rFonts w:hint="eastAsia" w:ascii="宋体"/>
          <w:color w:val="auto"/>
          <w:sz w:val="24"/>
          <w:szCs w:val="24"/>
          <w:u w:val="single"/>
        </w:rPr>
        <w:t xml:space="preserve">按通用合同条款约定 </w:t>
      </w:r>
      <w:r>
        <w:rPr>
          <w:rFonts w:hint="eastAsia" w:ascii="宋体"/>
          <w:color w:val="auto"/>
          <w:sz w:val="24"/>
          <w:szCs w:val="24"/>
        </w:rPr>
        <w:t xml:space="preserve">。 </w:t>
      </w:r>
    </w:p>
    <w:p>
      <w:pPr>
        <w:spacing w:line="300" w:lineRule="auto"/>
        <w:ind w:firstLine="480" w:firstLineChars="200"/>
        <w:jc w:val="left"/>
        <w:rPr>
          <w:rFonts w:ascii="宋体"/>
          <w:color w:val="auto"/>
          <w:sz w:val="24"/>
          <w:szCs w:val="24"/>
        </w:rPr>
      </w:pPr>
      <w:r>
        <w:rPr>
          <w:rFonts w:hint="eastAsia" w:ascii="宋体"/>
          <w:color w:val="auto"/>
          <w:sz w:val="24"/>
          <w:szCs w:val="24"/>
        </w:rPr>
        <w:t>14.4.2 最终结清证书和支付</w:t>
      </w:r>
    </w:p>
    <w:p>
      <w:pPr>
        <w:spacing w:line="300" w:lineRule="auto"/>
        <w:ind w:firstLine="480" w:firstLineChars="200"/>
        <w:jc w:val="left"/>
        <w:rPr>
          <w:rFonts w:ascii="宋体"/>
          <w:color w:val="auto"/>
          <w:sz w:val="24"/>
          <w:szCs w:val="24"/>
        </w:rPr>
      </w:pPr>
      <w:r>
        <w:rPr>
          <w:rFonts w:hint="eastAsia" w:ascii="宋体"/>
          <w:color w:val="auto"/>
          <w:sz w:val="24"/>
          <w:szCs w:val="24"/>
        </w:rPr>
        <w:t>（1）发包人完成最终结清申请单的审批并颁发最终结清证书的期限：</w:t>
      </w:r>
      <w:r>
        <w:rPr>
          <w:rFonts w:hint="eastAsia" w:ascii="宋体"/>
          <w:color w:val="auto"/>
          <w:sz w:val="24"/>
          <w:szCs w:val="24"/>
          <w:u w:val="single"/>
        </w:rPr>
        <w:t>按通用合同条款约定</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（2）发包人完成支付的期限：</w:t>
      </w:r>
      <w:r>
        <w:rPr>
          <w:rFonts w:hint="eastAsia" w:ascii="宋体"/>
          <w:color w:val="auto"/>
          <w:sz w:val="24"/>
          <w:szCs w:val="24"/>
          <w:u w:val="single"/>
        </w:rPr>
        <w:t xml:space="preserve"> 60天</w:t>
      </w:r>
      <w:r>
        <w:rPr>
          <w:rFonts w:hint="eastAsia" w:ascii="宋体"/>
          <w:color w:val="auto"/>
          <w:sz w:val="24"/>
          <w:szCs w:val="24"/>
        </w:rPr>
        <w:t>。</w:t>
      </w:r>
    </w:p>
    <w:p>
      <w:pPr>
        <w:pStyle w:val="4"/>
        <w:spacing w:beforeLines="50" w:after="0" w:line="300" w:lineRule="auto"/>
        <w:rPr>
          <w:rFonts w:ascii="宋体"/>
          <w:color w:val="auto"/>
        </w:rPr>
      </w:pPr>
      <w:r>
        <w:rPr>
          <w:rFonts w:hint="eastAsia" w:ascii="宋体"/>
          <w:color w:val="auto"/>
        </w:rPr>
        <w:t>1</w:t>
      </w:r>
      <w:bookmarkStart w:id="34" w:name="_Toc63471481"/>
      <w:bookmarkStart w:id="35" w:name="_Toc13309399"/>
      <w:r>
        <w:rPr>
          <w:rFonts w:hint="eastAsia" w:ascii="宋体"/>
          <w:color w:val="auto"/>
        </w:rPr>
        <w:t>5. 缺陷责任期与保修</w:t>
      </w:r>
    </w:p>
    <w:bookmarkEnd w:id="34"/>
    <w:bookmarkEnd w:id="35"/>
    <w:p>
      <w:pPr>
        <w:spacing w:after="120" w:line="300" w:lineRule="auto"/>
        <w:ind w:firstLine="480" w:firstLineChars="200"/>
        <w:rPr>
          <w:rFonts w:ascii="宋体"/>
          <w:color w:val="auto"/>
          <w:sz w:val="24"/>
          <w:szCs w:val="24"/>
        </w:rPr>
      </w:pPr>
      <w:r>
        <w:rPr>
          <w:rFonts w:hint="eastAsia" w:ascii="宋体"/>
          <w:color w:val="auto"/>
          <w:sz w:val="24"/>
          <w:szCs w:val="24"/>
        </w:rPr>
        <w:t>15.2缺陷责任期</w:t>
      </w:r>
    </w:p>
    <w:p>
      <w:pPr>
        <w:spacing w:line="300" w:lineRule="auto"/>
        <w:jc w:val="left"/>
        <w:rPr>
          <w:rFonts w:ascii="宋体"/>
          <w:color w:val="auto"/>
          <w:sz w:val="24"/>
          <w:szCs w:val="24"/>
        </w:rPr>
      </w:pPr>
      <w:r>
        <w:rPr>
          <w:rFonts w:hint="eastAsia" w:ascii="宋体"/>
          <w:color w:val="auto"/>
          <w:sz w:val="24"/>
          <w:szCs w:val="24"/>
        </w:rPr>
        <w:t>缺陷责任期的具体期限：</w:t>
      </w:r>
      <w:r>
        <w:rPr>
          <w:rFonts w:hint="eastAsia" w:ascii="宋体"/>
          <w:color w:val="auto"/>
          <w:sz w:val="24"/>
          <w:szCs w:val="24"/>
          <w:u w:val="single"/>
        </w:rPr>
        <w:t>自工程竣工验收合格之日算起</w:t>
      </w:r>
      <w:r>
        <w:rPr>
          <w:rFonts w:hint="eastAsia" w:ascii="宋体"/>
          <w:color w:val="auto"/>
          <w:sz w:val="24"/>
          <w:szCs w:val="24"/>
          <w:u w:val="single"/>
          <w:lang w:val="en-US" w:eastAsia="zh-CN"/>
        </w:rPr>
        <w:t>12</w:t>
      </w:r>
      <w:r>
        <w:rPr>
          <w:rFonts w:hint="eastAsia" w:ascii="宋体"/>
          <w:color w:val="auto"/>
          <w:sz w:val="24"/>
          <w:szCs w:val="24"/>
          <w:u w:val="single"/>
        </w:rPr>
        <w:t>个月</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15.3 质量保证金</w:t>
      </w:r>
    </w:p>
    <w:p>
      <w:pPr>
        <w:spacing w:line="300" w:lineRule="auto"/>
        <w:ind w:firstLine="480" w:firstLineChars="200"/>
        <w:jc w:val="left"/>
        <w:rPr>
          <w:rFonts w:ascii="宋体"/>
          <w:color w:val="auto"/>
          <w:sz w:val="24"/>
          <w:szCs w:val="24"/>
        </w:rPr>
      </w:pPr>
      <w:r>
        <w:rPr>
          <w:rFonts w:hint="eastAsia" w:ascii="宋体"/>
          <w:color w:val="auto"/>
          <w:sz w:val="24"/>
          <w:szCs w:val="24"/>
        </w:rPr>
        <w:t>关于是否扣留质量保证金的约定：</w:t>
      </w:r>
      <w:r>
        <w:rPr>
          <w:rFonts w:hint="eastAsia" w:ascii="宋体"/>
          <w:b/>
          <w:bCs/>
          <w:color w:val="auto"/>
          <w:sz w:val="24"/>
          <w:szCs w:val="24"/>
          <w:u w:val="single"/>
        </w:rPr>
        <w:t>工程竣工结算时一次性扣留质量保证金；关于质量保证金的补充约定：按住房城乡建设部财政部关于印发建设工程质量保证金管理办法的通知（建质〔2017〕138号）。在工程项目竣工前，承包人按专用合同条款第3.6条提供履约担保的，发包人不得同时预留工程质量保证金</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15.3.1 承包人提供质量保证金的方式</w:t>
      </w:r>
    </w:p>
    <w:p>
      <w:pPr>
        <w:spacing w:line="300" w:lineRule="auto"/>
        <w:ind w:firstLine="480" w:firstLineChars="200"/>
        <w:jc w:val="left"/>
        <w:rPr>
          <w:rFonts w:ascii="宋体"/>
          <w:color w:val="auto"/>
          <w:sz w:val="24"/>
          <w:szCs w:val="24"/>
        </w:rPr>
      </w:pPr>
      <w:r>
        <w:rPr>
          <w:rFonts w:hint="eastAsia" w:ascii="宋体"/>
          <w:color w:val="auto"/>
          <w:sz w:val="24"/>
          <w:szCs w:val="24"/>
        </w:rPr>
        <w:t>质量保证金采用以下第</w:t>
      </w:r>
      <w:r>
        <w:rPr>
          <w:rFonts w:hint="eastAsia" w:ascii="宋体"/>
          <w:color w:val="auto"/>
          <w:sz w:val="24"/>
          <w:szCs w:val="24"/>
          <w:u w:val="single"/>
        </w:rPr>
        <w:t>3</w:t>
      </w:r>
      <w:r>
        <w:rPr>
          <w:rFonts w:hint="eastAsia" w:ascii="宋体"/>
          <w:color w:val="auto"/>
          <w:sz w:val="24"/>
          <w:szCs w:val="24"/>
        </w:rPr>
        <w:t>种方式：</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（1）质量保证金保函，保证金额为：；</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（2）</w:t>
      </w:r>
      <w:r>
        <w:rPr>
          <w:rFonts w:hint="eastAsia" w:ascii="宋体"/>
          <w:color w:val="auto"/>
          <w:sz w:val="24"/>
          <w:szCs w:val="24"/>
          <w:u w:val="single"/>
          <w:lang w:val="en-US" w:eastAsia="zh-CN"/>
        </w:rPr>
        <w:t xml:space="preserve">  </w:t>
      </w:r>
      <w:r>
        <w:rPr>
          <w:rFonts w:hint="eastAsia" w:ascii="宋体"/>
          <w:color w:val="auto"/>
          <w:sz w:val="24"/>
          <w:szCs w:val="24"/>
        </w:rPr>
        <w:t>%的工程款；</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（3）其他方式:</w:t>
      </w:r>
      <w:r>
        <w:rPr>
          <w:rFonts w:hint="eastAsia" w:ascii="宋体"/>
          <w:color w:val="auto"/>
          <w:sz w:val="24"/>
          <w:szCs w:val="24"/>
          <w:u w:val="single"/>
        </w:rPr>
        <w:t>工程结算价款的</w:t>
      </w:r>
      <w:r>
        <w:rPr>
          <w:rFonts w:hint="eastAsia" w:ascii="宋体"/>
          <w:color w:val="auto"/>
          <w:sz w:val="24"/>
          <w:szCs w:val="24"/>
          <w:u w:val="single"/>
          <w:lang w:val="en-US" w:eastAsia="zh-CN"/>
        </w:rPr>
        <w:t>5</w:t>
      </w:r>
      <w:r>
        <w:rPr>
          <w:rFonts w:hint="eastAsia" w:ascii="宋体"/>
          <w:color w:val="auto"/>
          <w:sz w:val="24"/>
          <w:szCs w:val="24"/>
          <w:u w:val="single"/>
        </w:rPr>
        <w:t>%</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 xml:space="preserve">15.3.2 质量保证金的扣留 </w:t>
      </w:r>
    </w:p>
    <w:p>
      <w:pPr>
        <w:spacing w:line="300" w:lineRule="auto"/>
        <w:ind w:firstLine="480" w:firstLineChars="200"/>
        <w:jc w:val="left"/>
        <w:rPr>
          <w:rFonts w:ascii="宋体"/>
          <w:color w:val="auto"/>
          <w:sz w:val="24"/>
          <w:szCs w:val="24"/>
        </w:rPr>
      </w:pPr>
      <w:r>
        <w:rPr>
          <w:rFonts w:hint="eastAsia" w:ascii="宋体"/>
          <w:color w:val="auto"/>
          <w:sz w:val="24"/>
          <w:szCs w:val="24"/>
        </w:rPr>
        <w:t>质量保证金的扣留采取以下第</w:t>
      </w:r>
      <w:r>
        <w:rPr>
          <w:rFonts w:hint="eastAsia" w:ascii="宋体"/>
          <w:color w:val="auto"/>
          <w:sz w:val="24"/>
          <w:szCs w:val="24"/>
          <w:u w:val="single"/>
        </w:rPr>
        <w:t>（2）</w:t>
      </w:r>
      <w:r>
        <w:rPr>
          <w:rFonts w:hint="eastAsia" w:ascii="宋体"/>
          <w:color w:val="auto"/>
          <w:sz w:val="24"/>
          <w:szCs w:val="24"/>
        </w:rPr>
        <w:t>种方式：</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（1）在支付工程进度款时逐次扣留，在此情形下，质量保证金的计算基数不包括预付款的支付、扣回以及价格调整的金额；</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（2）工程竣工结算时一次性扣留质量保证金；</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（3）其他扣留方式:</w:t>
      </w:r>
      <w:r>
        <w:rPr>
          <w:rFonts w:hint="eastAsia" w:ascii="宋体"/>
          <w:color w:val="auto"/>
          <w:sz w:val="24"/>
          <w:szCs w:val="24"/>
          <w:lang w:val="en-US" w:eastAsia="zh-CN"/>
        </w:rPr>
        <w:t>/</w:t>
      </w:r>
      <w:r>
        <w:rPr>
          <w:rFonts w:hint="eastAsia" w:ascii="宋体"/>
          <w:color w:val="auto"/>
          <w:sz w:val="24"/>
          <w:szCs w:val="24"/>
        </w:rPr>
        <w:t>。</w:t>
      </w:r>
    </w:p>
    <w:p>
      <w:pPr>
        <w:spacing w:line="300" w:lineRule="auto"/>
        <w:ind w:firstLine="720" w:firstLineChars="300"/>
        <w:jc w:val="left"/>
        <w:rPr>
          <w:rFonts w:ascii="宋体"/>
          <w:color w:val="auto"/>
          <w:sz w:val="24"/>
          <w:szCs w:val="24"/>
        </w:rPr>
      </w:pPr>
      <w:r>
        <w:rPr>
          <w:rFonts w:hint="eastAsia" w:ascii="宋体"/>
          <w:color w:val="auto"/>
          <w:sz w:val="24"/>
          <w:szCs w:val="24"/>
        </w:rPr>
        <w:t>关于质量保证金的补充约定：</w:t>
      </w:r>
      <w:bookmarkStart w:id="36" w:name="OLE_LINK3"/>
      <w:r>
        <w:rPr>
          <w:rFonts w:hint="eastAsia" w:ascii="宋体"/>
          <w:b w:val="0"/>
          <w:bCs w:val="0"/>
          <w:color w:val="auto"/>
          <w:sz w:val="24"/>
          <w:szCs w:val="24"/>
          <w:u w:val="single"/>
        </w:rPr>
        <w:t>按照</w:t>
      </w:r>
      <w:r>
        <w:rPr>
          <w:rFonts w:hint="eastAsia" w:ascii="宋体"/>
          <w:b w:val="0"/>
          <w:bCs w:val="0"/>
          <w:color w:val="auto"/>
          <w:sz w:val="24"/>
          <w:szCs w:val="24"/>
          <w:u w:val="single"/>
          <w:lang w:eastAsia="zh-CN"/>
        </w:rPr>
        <w:t>工程结算审核价</w:t>
      </w:r>
      <w:r>
        <w:rPr>
          <w:rFonts w:hint="eastAsia" w:ascii="宋体"/>
          <w:b w:val="0"/>
          <w:bCs w:val="0"/>
          <w:color w:val="auto"/>
          <w:sz w:val="24"/>
          <w:szCs w:val="24"/>
          <w:u w:val="single"/>
        </w:rPr>
        <w:t>的</w:t>
      </w:r>
      <w:r>
        <w:rPr>
          <w:rFonts w:hint="eastAsia" w:ascii="宋体"/>
          <w:b w:val="0"/>
          <w:bCs w:val="0"/>
          <w:color w:val="auto"/>
          <w:sz w:val="24"/>
          <w:szCs w:val="24"/>
          <w:u w:val="single"/>
          <w:lang w:val="en-US" w:eastAsia="zh-CN"/>
        </w:rPr>
        <w:t>5</w:t>
      </w:r>
      <w:r>
        <w:rPr>
          <w:rFonts w:hint="eastAsia" w:ascii="宋体"/>
          <w:b w:val="0"/>
          <w:bCs w:val="0"/>
          <w:color w:val="auto"/>
          <w:sz w:val="24"/>
          <w:szCs w:val="24"/>
          <w:u w:val="single"/>
        </w:rPr>
        <w:t>%作为工程质量保修金，</w:t>
      </w:r>
      <w:r>
        <w:rPr>
          <w:rFonts w:hint="eastAsia" w:ascii="宋体"/>
          <w:color w:val="auto"/>
          <w:sz w:val="24"/>
          <w:szCs w:val="24"/>
          <w:u w:val="single"/>
          <w:lang w:val="en-US" w:eastAsia="zh-CN"/>
        </w:rPr>
        <w:t>待一年质保期结束后无质量问题一次性无息退还</w:t>
      </w:r>
      <w:r>
        <w:rPr>
          <w:rFonts w:hint="eastAsia" w:ascii="宋体"/>
          <w:color w:val="auto"/>
          <w:sz w:val="24"/>
          <w:szCs w:val="24"/>
        </w:rPr>
        <w:t>。</w:t>
      </w:r>
      <w:bookmarkEnd w:id="36"/>
      <w:bookmarkStart w:id="37" w:name="OLE_LINK2"/>
    </w:p>
    <w:bookmarkEnd w:id="37"/>
    <w:p>
      <w:pPr>
        <w:spacing w:after="120" w:line="300" w:lineRule="auto"/>
        <w:ind w:firstLine="480" w:firstLineChars="200"/>
        <w:rPr>
          <w:rFonts w:ascii="宋体"/>
          <w:color w:val="auto"/>
          <w:sz w:val="24"/>
          <w:szCs w:val="24"/>
        </w:rPr>
      </w:pPr>
      <w:r>
        <w:rPr>
          <w:rFonts w:hint="eastAsia" w:ascii="宋体"/>
          <w:color w:val="auto"/>
          <w:sz w:val="24"/>
          <w:szCs w:val="24"/>
        </w:rPr>
        <w:t>15.4保修</w:t>
      </w:r>
    </w:p>
    <w:p>
      <w:pPr>
        <w:spacing w:line="300" w:lineRule="auto"/>
        <w:ind w:firstLine="468" w:firstLineChars="195"/>
        <w:jc w:val="left"/>
        <w:rPr>
          <w:rFonts w:ascii="宋体"/>
          <w:color w:val="auto"/>
          <w:sz w:val="24"/>
          <w:szCs w:val="24"/>
        </w:rPr>
      </w:pPr>
      <w:r>
        <w:rPr>
          <w:rFonts w:hint="eastAsia" w:ascii="宋体"/>
          <w:color w:val="auto"/>
          <w:sz w:val="24"/>
          <w:szCs w:val="24"/>
        </w:rPr>
        <w:t>15.4.1 保修责任</w:t>
      </w:r>
    </w:p>
    <w:p>
      <w:pPr>
        <w:spacing w:line="300" w:lineRule="auto"/>
        <w:ind w:firstLine="480" w:firstLineChars="200"/>
        <w:jc w:val="left"/>
        <w:rPr>
          <w:rFonts w:ascii="宋体"/>
          <w:color w:val="auto"/>
          <w:sz w:val="24"/>
          <w:szCs w:val="24"/>
        </w:rPr>
      </w:pPr>
      <w:r>
        <w:rPr>
          <w:rFonts w:hint="eastAsia" w:ascii="宋体"/>
          <w:color w:val="auto"/>
          <w:sz w:val="24"/>
          <w:szCs w:val="24"/>
        </w:rPr>
        <w:t>工程保修期为：</w:t>
      </w:r>
      <w:r>
        <w:rPr>
          <w:rFonts w:hint="eastAsia" w:ascii="宋体"/>
          <w:color w:val="auto"/>
          <w:sz w:val="24"/>
          <w:szCs w:val="24"/>
          <w:u w:val="single"/>
        </w:rPr>
        <w:t>自工程竣工验收合格之日算起</w:t>
      </w:r>
      <w:r>
        <w:rPr>
          <w:rFonts w:hint="eastAsia" w:ascii="宋体"/>
          <w:color w:val="auto"/>
          <w:sz w:val="24"/>
          <w:szCs w:val="24"/>
          <w:u w:val="single"/>
          <w:lang w:val="en-US" w:eastAsia="zh-CN"/>
        </w:rPr>
        <w:t>1</w:t>
      </w:r>
      <w:r>
        <w:rPr>
          <w:rFonts w:hint="eastAsia" w:ascii="宋体"/>
          <w:color w:val="auto"/>
          <w:sz w:val="24"/>
          <w:szCs w:val="24"/>
          <w:u w:val="single"/>
        </w:rPr>
        <w:t>年</w:t>
      </w:r>
      <w:r>
        <w:rPr>
          <w:rFonts w:hint="eastAsia" w:ascii="宋体"/>
          <w:color w:val="auto"/>
          <w:sz w:val="24"/>
          <w:szCs w:val="24"/>
        </w:rPr>
        <w:t>。</w:t>
      </w:r>
    </w:p>
    <w:p>
      <w:pPr>
        <w:spacing w:line="300" w:lineRule="auto"/>
        <w:ind w:firstLine="468" w:firstLineChars="195"/>
        <w:jc w:val="left"/>
        <w:rPr>
          <w:rFonts w:ascii="宋体"/>
          <w:color w:val="auto"/>
          <w:sz w:val="24"/>
          <w:szCs w:val="24"/>
        </w:rPr>
      </w:pPr>
      <w:r>
        <w:rPr>
          <w:rFonts w:hint="eastAsia" w:ascii="宋体"/>
          <w:color w:val="auto"/>
          <w:sz w:val="24"/>
          <w:szCs w:val="24"/>
        </w:rPr>
        <w:t>15.4.3 修复通知</w:t>
      </w:r>
    </w:p>
    <w:p>
      <w:pPr>
        <w:spacing w:line="300" w:lineRule="auto"/>
        <w:ind w:firstLine="480" w:firstLineChars="200"/>
        <w:jc w:val="left"/>
        <w:rPr>
          <w:rFonts w:ascii="宋体"/>
          <w:color w:val="auto"/>
          <w:sz w:val="24"/>
          <w:szCs w:val="24"/>
        </w:rPr>
      </w:pPr>
      <w:r>
        <w:rPr>
          <w:rFonts w:hint="eastAsia" w:ascii="宋体"/>
          <w:color w:val="auto"/>
          <w:sz w:val="24"/>
          <w:szCs w:val="24"/>
        </w:rPr>
        <w:t>承包人收到保修通知并到达工程现场的合理时间：</w:t>
      </w:r>
      <w:r>
        <w:rPr>
          <w:rFonts w:hint="eastAsia" w:ascii="宋体"/>
          <w:color w:val="auto"/>
          <w:sz w:val="24"/>
          <w:szCs w:val="24"/>
          <w:u w:val="single"/>
        </w:rPr>
        <w:t xml:space="preserve">1、属于保修范围、内容的项目，承包人应当在接到维修通知之日起7个日历天内派人维修。承包人不在约定期限内派人维修的，发包人可以委托他人维修。维修费用(以发包人审核为准)从质量保证金内扣除。如发生工程质量原因引起的投诉、索赔等情况，承包人（联合体）应承担一切经济、法律及连带责任。2、发生须紧急抢修事故的，承包人在接到事故通知后，应当立即到达事故现场抢修。3、对于涉及结构安全的质量问题，应当按照《房屋建筑工程质量保修办法》(建设部第80号令)的规定，立即向当地建设行政主管部门报告，采取安全防范措施；由原设计单位或者具有相应资质等级的设计单位提出保修方案，承包人实施保修。4、在国家规定的工程合理使用期限内，承包人确保地基基础工程和主体工程结构的质量和安全。因承包人原因致使工程在合理使用期限内造成人身和财产损害的，承包人应承担损害赔偿责任。5、质量保修到期后，承包人自行向物业管理职能部门做好工程质量等相关回访工作，并将回访情况作为返还质量保证金的依据  </w:t>
      </w:r>
      <w:r>
        <w:rPr>
          <w:rFonts w:hint="eastAsia" w:ascii="宋体"/>
          <w:color w:val="auto"/>
          <w:sz w:val="24"/>
          <w:szCs w:val="24"/>
        </w:rPr>
        <w:t>。</w:t>
      </w:r>
    </w:p>
    <w:p>
      <w:pPr>
        <w:pStyle w:val="4"/>
        <w:spacing w:beforeLines="50" w:after="0" w:line="300" w:lineRule="auto"/>
        <w:rPr>
          <w:rFonts w:ascii="宋体"/>
          <w:color w:val="auto"/>
        </w:rPr>
      </w:pPr>
      <w:r>
        <w:rPr>
          <w:rFonts w:hint="eastAsia" w:ascii="宋体"/>
          <w:color w:val="auto"/>
        </w:rPr>
        <w:t>1</w:t>
      </w:r>
      <w:bookmarkStart w:id="38" w:name="_Toc63471482"/>
      <w:bookmarkStart w:id="39" w:name="_Toc13309400"/>
      <w:r>
        <w:rPr>
          <w:rFonts w:hint="eastAsia" w:ascii="宋体"/>
          <w:color w:val="auto"/>
        </w:rPr>
        <w:t>6. 违约</w:t>
      </w:r>
    </w:p>
    <w:bookmarkEnd w:id="38"/>
    <w:bookmarkEnd w:id="39"/>
    <w:p>
      <w:pPr>
        <w:spacing w:after="120" w:line="300" w:lineRule="auto"/>
        <w:ind w:firstLine="480" w:firstLineChars="200"/>
        <w:rPr>
          <w:rFonts w:ascii="宋体"/>
          <w:color w:val="auto"/>
          <w:sz w:val="24"/>
          <w:szCs w:val="24"/>
        </w:rPr>
      </w:pPr>
      <w:r>
        <w:rPr>
          <w:rFonts w:hint="eastAsia" w:ascii="宋体"/>
          <w:color w:val="auto"/>
          <w:sz w:val="24"/>
          <w:szCs w:val="24"/>
        </w:rPr>
        <w:t>16.1 发包人违约</w:t>
      </w:r>
    </w:p>
    <w:p>
      <w:pPr>
        <w:spacing w:line="300" w:lineRule="auto"/>
        <w:ind w:firstLine="480" w:firstLineChars="200"/>
        <w:jc w:val="left"/>
        <w:rPr>
          <w:rFonts w:ascii="宋体"/>
          <w:color w:val="auto"/>
          <w:sz w:val="24"/>
          <w:szCs w:val="24"/>
        </w:rPr>
      </w:pPr>
      <w:r>
        <w:rPr>
          <w:rFonts w:hint="eastAsia" w:ascii="宋体"/>
          <w:color w:val="auto"/>
          <w:sz w:val="24"/>
          <w:szCs w:val="24"/>
        </w:rPr>
        <w:t>16.1.1发包人违约的情形</w:t>
      </w:r>
    </w:p>
    <w:p>
      <w:pPr>
        <w:spacing w:line="300" w:lineRule="auto"/>
        <w:ind w:left="1200" w:hanging="1200" w:hangingChars="500"/>
        <w:jc w:val="left"/>
        <w:rPr>
          <w:rFonts w:ascii="宋体"/>
          <w:color w:val="auto"/>
          <w:sz w:val="24"/>
          <w:szCs w:val="24"/>
        </w:rPr>
      </w:pPr>
      <w:r>
        <w:rPr>
          <w:rFonts w:hint="eastAsia" w:ascii="宋体"/>
          <w:color w:val="auto"/>
          <w:sz w:val="24"/>
          <w:szCs w:val="24"/>
        </w:rPr>
        <w:t>发包人违约的其他情形：</w:t>
      </w:r>
      <w:r>
        <w:rPr>
          <w:rFonts w:hint="eastAsia" w:ascii="宋体"/>
          <w:color w:val="auto"/>
          <w:sz w:val="24"/>
          <w:szCs w:val="24"/>
          <w:u w:val="single"/>
        </w:rPr>
        <w:t>无</w:t>
      </w:r>
      <w:r>
        <w:rPr>
          <w:rFonts w:hint="eastAsia" w:ascii="宋体"/>
          <w:color w:val="auto"/>
          <w:sz w:val="24"/>
          <w:szCs w:val="24"/>
        </w:rPr>
        <w:t>。</w:t>
      </w:r>
    </w:p>
    <w:p>
      <w:pPr>
        <w:spacing w:line="300" w:lineRule="auto"/>
        <w:ind w:left="1200" w:hanging="1200" w:hangingChars="500"/>
        <w:jc w:val="left"/>
        <w:rPr>
          <w:rFonts w:ascii="宋体"/>
          <w:color w:val="auto"/>
          <w:sz w:val="24"/>
          <w:szCs w:val="24"/>
        </w:rPr>
      </w:pPr>
      <w:r>
        <w:rPr>
          <w:rFonts w:hint="eastAsia" w:ascii="宋体"/>
          <w:color w:val="auto"/>
          <w:sz w:val="24"/>
          <w:szCs w:val="24"/>
        </w:rPr>
        <w:t xml:space="preserve">    16.1.2 发包人违约的责任</w:t>
      </w:r>
    </w:p>
    <w:p>
      <w:pPr>
        <w:spacing w:line="300" w:lineRule="auto"/>
        <w:ind w:firstLine="480" w:firstLineChars="200"/>
        <w:jc w:val="left"/>
        <w:rPr>
          <w:rFonts w:ascii="宋体"/>
          <w:color w:val="auto"/>
          <w:sz w:val="24"/>
          <w:szCs w:val="24"/>
        </w:rPr>
      </w:pPr>
      <w:r>
        <w:rPr>
          <w:rFonts w:hint="eastAsia" w:ascii="宋体"/>
          <w:color w:val="auto"/>
          <w:sz w:val="24"/>
          <w:szCs w:val="24"/>
        </w:rPr>
        <w:t>发包人违约责任的承担方式和计算方法：</w:t>
      </w:r>
    </w:p>
    <w:p>
      <w:pPr>
        <w:spacing w:line="300" w:lineRule="auto"/>
        <w:ind w:firstLine="480" w:firstLineChars="200"/>
        <w:jc w:val="left"/>
        <w:rPr>
          <w:rFonts w:ascii="宋体"/>
          <w:color w:val="auto"/>
          <w:sz w:val="24"/>
          <w:szCs w:val="24"/>
          <w:u w:val="single"/>
        </w:rPr>
      </w:pPr>
      <w:r>
        <w:rPr>
          <w:rFonts w:hint="eastAsia" w:ascii="宋体"/>
          <w:color w:val="auto"/>
          <w:sz w:val="24"/>
          <w:szCs w:val="24"/>
        </w:rPr>
        <w:t>（1）因发包人原因未能在计划开工日期前7天内下达开工通知的违约责任：</w:t>
      </w:r>
      <w:r>
        <w:rPr>
          <w:rFonts w:hint="eastAsia" w:ascii="宋体" w:hAnsi="宋体"/>
          <w:color w:val="auto"/>
          <w:sz w:val="24"/>
          <w:u w:val="single"/>
        </w:rPr>
        <w:t>发包人延长工期但不增加费用</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（2）因发包人原因未能按合同约定支付合同价款的违约责任：</w:t>
      </w:r>
      <w:r>
        <w:rPr>
          <w:rFonts w:hint="eastAsia" w:ascii="宋体" w:hAnsi="宋体"/>
          <w:color w:val="auto"/>
          <w:sz w:val="24"/>
          <w:u w:val="single"/>
        </w:rPr>
        <w:t>发包人延长工期但不增加费用</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（3）发包人违反第10.1款〔变更的范围〕第（2）项约定，自行实施被取消的工作或转由他人实施的违约责任：</w:t>
      </w:r>
      <w:r>
        <w:rPr>
          <w:rFonts w:hint="eastAsia" w:ascii="宋体" w:hAnsi="宋体"/>
          <w:color w:val="auto"/>
          <w:sz w:val="24"/>
          <w:u w:val="single"/>
        </w:rPr>
        <w:t>签订合同时另行约定</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（4）发包人提供的材料、工程设备的规格、数量或质量不符合合同约定，或因发包人原因导致交货日期延误或交货地点变更等情况的违约责任：</w:t>
      </w:r>
      <w:r>
        <w:rPr>
          <w:rFonts w:hint="eastAsia" w:ascii="宋体" w:hAnsi="宋体"/>
          <w:color w:val="auto"/>
          <w:sz w:val="24"/>
          <w:u w:val="single"/>
        </w:rPr>
        <w:t>承包人可向发包人发出通知，要求发包人采取有效措施纠正违约行为，发包人同意延长工期但不增加费用</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（5）因发包人违反合同约定造成暂停施工的违约责任：</w:t>
      </w:r>
      <w:r>
        <w:rPr>
          <w:rFonts w:hint="eastAsia" w:ascii="宋体" w:hAnsi="宋体"/>
          <w:color w:val="auto"/>
          <w:sz w:val="24"/>
          <w:u w:val="single"/>
        </w:rPr>
        <w:t>发包人延长工期但不增加费用</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（6）发包人无正当理由没有在约定期限内发出复工指示，导致承包人无法复工的违约责任：</w:t>
      </w:r>
      <w:r>
        <w:rPr>
          <w:rFonts w:hint="eastAsia" w:ascii="宋体" w:hAnsi="宋体"/>
          <w:color w:val="auto"/>
          <w:sz w:val="24"/>
          <w:u w:val="single"/>
        </w:rPr>
        <w:t>发包人延长工期但不增加费用</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（7）其他：</w:t>
      </w:r>
      <w:r>
        <w:rPr>
          <w:rFonts w:hint="eastAsia" w:ascii="宋体"/>
          <w:color w:val="auto"/>
          <w:sz w:val="24"/>
          <w:szCs w:val="24"/>
          <w:u w:val="single"/>
        </w:rPr>
        <w:t>无</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16.1.3 因发包人违约解除合同</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承包人按16.1.1项〔发包人违约的情形〕约定暂停施工满</w:t>
      </w:r>
      <w:r>
        <w:rPr>
          <w:rFonts w:hint="eastAsia" w:ascii="宋体"/>
          <w:color w:val="auto"/>
          <w:sz w:val="24"/>
          <w:szCs w:val="24"/>
          <w:u w:val="single"/>
        </w:rPr>
        <w:t>56</w:t>
      </w:r>
      <w:r>
        <w:rPr>
          <w:rFonts w:hint="eastAsia" w:ascii="宋体"/>
          <w:color w:val="auto"/>
          <w:sz w:val="24"/>
          <w:szCs w:val="24"/>
        </w:rPr>
        <w:t>天后发包人仍不纠正其违约行为并致使合同目的不能实现的，承包人有权解除合同。</w:t>
      </w:r>
    </w:p>
    <w:p>
      <w:pPr>
        <w:spacing w:after="120" w:line="300" w:lineRule="auto"/>
        <w:ind w:firstLine="480" w:firstLineChars="200"/>
        <w:rPr>
          <w:rFonts w:ascii="宋体"/>
          <w:color w:val="auto"/>
          <w:sz w:val="24"/>
          <w:szCs w:val="24"/>
        </w:rPr>
      </w:pPr>
      <w:r>
        <w:rPr>
          <w:rFonts w:hint="eastAsia" w:ascii="宋体"/>
          <w:color w:val="auto"/>
          <w:sz w:val="24"/>
          <w:szCs w:val="24"/>
        </w:rPr>
        <w:t>16.2 承包人违约</w:t>
      </w:r>
    </w:p>
    <w:p>
      <w:pPr>
        <w:spacing w:line="300" w:lineRule="auto"/>
        <w:ind w:firstLine="480" w:firstLineChars="200"/>
        <w:jc w:val="left"/>
        <w:rPr>
          <w:rFonts w:ascii="宋体"/>
          <w:color w:val="auto"/>
          <w:sz w:val="24"/>
          <w:szCs w:val="24"/>
        </w:rPr>
      </w:pPr>
      <w:r>
        <w:rPr>
          <w:rFonts w:hint="eastAsia" w:ascii="宋体"/>
          <w:color w:val="auto"/>
          <w:sz w:val="24"/>
          <w:szCs w:val="24"/>
        </w:rPr>
        <w:t>16.2.1 承包人违约的情形</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rPr>
        <w:t>承包人违约的其他情形：</w:t>
      </w:r>
      <w:r>
        <w:rPr>
          <w:rFonts w:hint="eastAsia" w:ascii="宋体"/>
          <w:color w:val="auto"/>
          <w:sz w:val="24"/>
          <w:szCs w:val="24"/>
          <w:u w:val="single"/>
        </w:rPr>
        <w:t xml:space="preserve"> ①承包人不能按照本合同专用条款规定的期限和要求提供完整的竣工图纸和竣工资料的，按专用条款7.5.2执行；</w:t>
      </w:r>
    </w:p>
    <w:p>
      <w:pPr>
        <w:spacing w:line="300" w:lineRule="auto"/>
        <w:jc w:val="left"/>
        <w:rPr>
          <w:rFonts w:ascii="宋体"/>
          <w:color w:val="auto"/>
          <w:sz w:val="24"/>
          <w:szCs w:val="24"/>
        </w:rPr>
      </w:pPr>
      <w:r>
        <w:rPr>
          <w:rFonts w:hint="eastAsia" w:ascii="宋体"/>
          <w:color w:val="auto"/>
          <w:sz w:val="24"/>
          <w:szCs w:val="24"/>
          <w:u w:val="single"/>
        </w:rPr>
        <w:t>②承包人未按投标承诺时配齐施工机具或未能按时进场并满足施工的需要，示未配齐一天或未按时进场一天应承担1000元的违约金</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16.2.2承包人违约的责任</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rPr>
        <w:t>承包人违约责任的承担方式和计算方法：</w:t>
      </w:r>
      <w:r>
        <w:rPr>
          <w:rFonts w:hint="eastAsia" w:ascii="宋体"/>
          <w:color w:val="auto"/>
          <w:sz w:val="24"/>
          <w:szCs w:val="24"/>
          <w:u w:val="single"/>
        </w:rPr>
        <w:t>(1)承包人将配合发包人有关部门对工程进行延伸审计，发现承包人发生通用本第16.2.1(1)目约定的违约情况时，即发现转包挂靠等，一经核实，取消其中标资格或</w:t>
      </w:r>
      <w:r>
        <w:rPr>
          <w:rFonts w:hint="eastAsia" w:ascii="宋体"/>
          <w:color w:val="auto"/>
          <w:sz w:val="24"/>
          <w:szCs w:val="24"/>
          <w:u w:val="single"/>
        </w:rPr>
        <w:t>终止</w:t>
      </w:r>
      <w:r>
        <w:rPr>
          <w:rFonts w:hint="eastAsia" w:ascii="宋体"/>
          <w:color w:val="auto"/>
          <w:sz w:val="24"/>
          <w:szCs w:val="24"/>
          <w:u w:val="single"/>
        </w:rPr>
        <w:t>合同，其转让、转包无效，并提请建设行政主管部门取消其投标资格，由此产生的责任和损失均由承包人负责，发包人有权向承包人索赔。</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(2)承包人发生通用本第16.2.1(2)、(3)、 (7)目约定的违约情况时，发包人可通知承包人立即解除合同，并按有关法律处理。</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因承包人不按施工设计图纸施工、违反施工规范进行施工或建筑材料设备、施工工艺不合格等产生的工程质量问题而引起的返工、补救、整改或重建，其全部责任和费用以及赔偿均由承包人自行承担。</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承包人应无条件接受各级监督部门的检查，检查中发现工程存在安全质量等问题，承包人应无条件同意进行整改并接受经济赔偿。</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工程竣工验收时未能达到合格标准的，承包人承担违约责任。承包人除了应当按照有关验收部门的要求整改，使其达到合格标准，还应按工程不合格项工程造价的5%向发包人支付违约金，由发包人直接从竣工付款中扣除。</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(3)承包人发生通用本第16.2.1(6)目约定的违约情况时，发包人另行委派维修队进行修复，所发生的维修款(以发包人审定为准)在该工程的质量保修金中予以扣除。如发生因工程质量原因引起的投诉、索赔等情况，承包人应承担一切经济责任和连带责任。</w:t>
      </w:r>
    </w:p>
    <w:p>
      <w:pPr>
        <w:pStyle w:val="21"/>
        <w:spacing w:line="300" w:lineRule="auto"/>
        <w:ind w:firstLine="480" w:firstLineChars="200"/>
        <w:jc w:val="left"/>
        <w:rPr>
          <w:rFonts w:ascii="宋体"/>
          <w:color w:val="auto"/>
          <w:sz w:val="24"/>
          <w:szCs w:val="24"/>
          <w:u w:val="single"/>
        </w:rPr>
      </w:pPr>
      <w:r>
        <w:rPr>
          <w:rFonts w:hint="eastAsia" w:ascii="宋体"/>
          <w:color w:val="auto"/>
          <w:sz w:val="24"/>
          <w:szCs w:val="24"/>
          <w:u w:val="single"/>
        </w:rPr>
        <w:t>(4)承包人发生除上述约定以外的其他违约情况时，监理人可向承包人发出整改通知，要求其在指定的期限内改正。承包人应承担其违约所引起的费用增加和(或)工期延误。</w:t>
      </w:r>
    </w:p>
    <w:p>
      <w:pPr>
        <w:spacing w:line="300" w:lineRule="auto"/>
        <w:ind w:left="742" w:leftChars="239" w:hanging="240" w:hangingChars="100"/>
        <w:jc w:val="left"/>
        <w:rPr>
          <w:rFonts w:ascii="宋体"/>
          <w:color w:val="auto"/>
          <w:sz w:val="24"/>
          <w:szCs w:val="24"/>
          <w:u w:val="single"/>
        </w:rPr>
      </w:pPr>
      <w:r>
        <w:rPr>
          <w:rFonts w:hint="eastAsia" w:ascii="宋体"/>
          <w:color w:val="auto"/>
          <w:sz w:val="24"/>
          <w:szCs w:val="24"/>
          <w:u w:val="single"/>
        </w:rPr>
        <w:t>(5)经检查证明承包人已采取了有效措施纠正违约行为，具备复工条件的，可由监理人签发复工通知复工</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16.2.3 因承包人违约解除合同</w:t>
      </w:r>
    </w:p>
    <w:p>
      <w:pPr>
        <w:pStyle w:val="21"/>
        <w:spacing w:before="120" w:after="120" w:line="300" w:lineRule="auto"/>
        <w:ind w:firstLine="480" w:firstLineChars="200"/>
        <w:rPr>
          <w:rFonts w:ascii="宋体"/>
          <w:color w:val="auto"/>
          <w:sz w:val="24"/>
          <w:szCs w:val="24"/>
          <w:u w:val="single"/>
        </w:rPr>
      </w:pPr>
      <w:r>
        <w:rPr>
          <w:rFonts w:hint="eastAsia" w:ascii="宋体"/>
          <w:color w:val="auto"/>
          <w:sz w:val="24"/>
          <w:szCs w:val="24"/>
        </w:rPr>
        <w:t>关于承包人违约解除合同的特别约定：</w:t>
      </w:r>
      <w:r>
        <w:rPr>
          <w:rFonts w:hint="eastAsia" w:ascii="宋体"/>
          <w:color w:val="auto"/>
          <w:sz w:val="24"/>
          <w:szCs w:val="24"/>
          <w:u w:val="single"/>
        </w:rPr>
        <w:t>因承包人原因导致发包人解除本合同的，承包人应向发包人支付合同价款10％的违约金。发包人可直接要求提供担保的第三人承担相应责任，或直接从未付的工程款或履约保证金中直接扣除。如违约金不足以赔偿发包人损失的，发包人有权另行追偿。</w:t>
      </w:r>
    </w:p>
    <w:p>
      <w:pPr>
        <w:pStyle w:val="21"/>
        <w:spacing w:before="120" w:after="120" w:line="300" w:lineRule="auto"/>
        <w:ind w:firstLine="480" w:firstLineChars="200"/>
        <w:rPr>
          <w:rFonts w:ascii="宋体"/>
          <w:color w:val="auto"/>
          <w:sz w:val="24"/>
          <w:szCs w:val="24"/>
          <w:u w:val="single"/>
        </w:rPr>
      </w:pPr>
      <w:r>
        <w:rPr>
          <w:rFonts w:hint="eastAsia" w:ascii="宋体"/>
          <w:color w:val="auto"/>
          <w:sz w:val="24"/>
          <w:szCs w:val="24"/>
          <w:u w:val="single"/>
        </w:rPr>
        <w:t>如发生以下情况，发包人有权解除本合同，解除合同通知自送达承包人或承包人派驻现场的项目经理部之日起生效：</w:t>
      </w:r>
    </w:p>
    <w:p>
      <w:pPr>
        <w:pStyle w:val="21"/>
        <w:spacing w:before="120" w:after="120" w:line="300" w:lineRule="auto"/>
        <w:ind w:firstLine="480" w:firstLineChars="200"/>
        <w:rPr>
          <w:rFonts w:ascii="宋体"/>
          <w:color w:val="auto"/>
          <w:sz w:val="24"/>
          <w:szCs w:val="24"/>
          <w:u w:val="single"/>
        </w:rPr>
      </w:pPr>
      <w:r>
        <w:rPr>
          <w:rFonts w:hint="eastAsia" w:ascii="宋体"/>
          <w:color w:val="auto"/>
          <w:sz w:val="24"/>
          <w:szCs w:val="24"/>
          <w:u w:val="single"/>
        </w:rPr>
        <w:t>（1）承包人在施工过程中擅自停工、窝工或因其他承包人之原因致使实际工程进度（包括竣工）比开工时承包人向监理单位和发包人提交的总计划工程进度滞后120日历天以上的，发包人有权解除本合同。</w:t>
      </w:r>
    </w:p>
    <w:p>
      <w:pPr>
        <w:pStyle w:val="21"/>
        <w:spacing w:before="120" w:after="120" w:line="300" w:lineRule="auto"/>
        <w:ind w:firstLine="480" w:firstLineChars="200"/>
        <w:rPr>
          <w:rFonts w:ascii="宋体"/>
          <w:color w:val="auto"/>
          <w:sz w:val="24"/>
          <w:szCs w:val="24"/>
          <w:u w:val="single"/>
        </w:rPr>
      </w:pPr>
      <w:r>
        <w:rPr>
          <w:rFonts w:hint="eastAsia" w:ascii="宋体"/>
          <w:color w:val="auto"/>
          <w:sz w:val="24"/>
          <w:szCs w:val="24"/>
          <w:u w:val="single"/>
        </w:rPr>
        <w:t>（2）承包人在施工过程中的主要分部施工质量无法达到合同约定的质量要求，承包人拒绝整改或整改后仍不合格，或在发包人要求的期限内仍无法达到合同约定的质量要求的。</w:t>
      </w:r>
    </w:p>
    <w:p>
      <w:pPr>
        <w:pStyle w:val="21"/>
        <w:spacing w:before="120" w:after="120" w:line="300" w:lineRule="auto"/>
        <w:ind w:firstLine="480" w:firstLineChars="200"/>
        <w:rPr>
          <w:rFonts w:ascii="宋体"/>
          <w:color w:val="auto"/>
          <w:sz w:val="24"/>
          <w:szCs w:val="24"/>
          <w:u w:val="single"/>
        </w:rPr>
      </w:pPr>
      <w:r>
        <w:rPr>
          <w:rFonts w:hint="eastAsia" w:ascii="宋体"/>
          <w:color w:val="auto"/>
          <w:sz w:val="24"/>
          <w:szCs w:val="24"/>
          <w:u w:val="single"/>
        </w:rPr>
        <w:t>（3）因承包人其他违法行为，有权机关查封本工程资金账户或要求发包人停止向其支付工程款或协助执行工程款，致使合同无法继续履行的。</w:t>
      </w:r>
    </w:p>
    <w:p>
      <w:pPr>
        <w:pStyle w:val="21"/>
        <w:spacing w:before="120" w:after="120" w:line="300" w:lineRule="auto"/>
        <w:ind w:firstLine="480" w:firstLineChars="200"/>
        <w:rPr>
          <w:rFonts w:ascii="宋体"/>
          <w:color w:val="auto"/>
          <w:sz w:val="24"/>
          <w:szCs w:val="24"/>
          <w:u w:val="single"/>
        </w:rPr>
      </w:pPr>
      <w:r>
        <w:rPr>
          <w:rFonts w:hint="eastAsia" w:ascii="宋体"/>
          <w:color w:val="auto"/>
          <w:sz w:val="24"/>
          <w:szCs w:val="24"/>
          <w:u w:val="single"/>
        </w:rPr>
        <w:t>（4）承包人擅自更换本工程项目技术负责人、项目经理，经发包人提出异议后7个工作日内不纠正的。</w:t>
      </w:r>
    </w:p>
    <w:p>
      <w:pPr>
        <w:pStyle w:val="21"/>
        <w:spacing w:before="120" w:after="120" w:line="300" w:lineRule="auto"/>
        <w:ind w:firstLine="480" w:firstLineChars="200"/>
        <w:rPr>
          <w:rFonts w:ascii="宋体"/>
          <w:color w:val="auto"/>
          <w:sz w:val="24"/>
          <w:szCs w:val="24"/>
          <w:u w:val="single"/>
        </w:rPr>
      </w:pPr>
      <w:r>
        <w:rPr>
          <w:rFonts w:hint="eastAsia" w:ascii="宋体"/>
          <w:color w:val="auto"/>
          <w:sz w:val="24"/>
          <w:szCs w:val="24"/>
          <w:u w:val="single"/>
        </w:rPr>
        <w:t>（5）承包人因欠缴税款致使工程所在地税务主管部门拒绝为其提供税务发票的。</w:t>
      </w:r>
    </w:p>
    <w:p>
      <w:pPr>
        <w:pStyle w:val="21"/>
        <w:spacing w:before="120" w:after="120" w:line="300" w:lineRule="auto"/>
        <w:ind w:firstLine="480" w:firstLineChars="200"/>
        <w:rPr>
          <w:rFonts w:ascii="宋体"/>
          <w:color w:val="auto"/>
          <w:sz w:val="24"/>
          <w:szCs w:val="24"/>
          <w:u w:val="single"/>
        </w:rPr>
      </w:pPr>
      <w:r>
        <w:rPr>
          <w:rFonts w:hint="eastAsia" w:ascii="宋体"/>
          <w:color w:val="auto"/>
          <w:sz w:val="24"/>
          <w:szCs w:val="24"/>
          <w:u w:val="single"/>
        </w:rPr>
        <w:t>（6）承包人将其承包的工程转包给他人，或将其承包的工程肢解分包给他人。</w:t>
      </w:r>
    </w:p>
    <w:p>
      <w:pPr>
        <w:pStyle w:val="21"/>
        <w:spacing w:before="120" w:after="120" w:line="300" w:lineRule="auto"/>
        <w:ind w:firstLine="480" w:firstLineChars="200"/>
        <w:rPr>
          <w:rFonts w:ascii="宋体"/>
          <w:color w:val="auto"/>
          <w:sz w:val="24"/>
          <w:szCs w:val="24"/>
          <w:u w:val="single"/>
        </w:rPr>
      </w:pPr>
      <w:r>
        <w:rPr>
          <w:rFonts w:hint="eastAsia" w:ascii="宋体"/>
          <w:color w:val="auto"/>
          <w:sz w:val="24"/>
          <w:szCs w:val="24"/>
          <w:u w:val="single"/>
        </w:rPr>
        <w:t>（7）承包人无力自行协调建设场地周边及相关方面关系，而产生不良社会影响的。</w:t>
      </w:r>
    </w:p>
    <w:p>
      <w:pPr>
        <w:spacing w:before="120" w:after="120" w:line="300" w:lineRule="auto"/>
        <w:rPr>
          <w:rFonts w:ascii="宋体"/>
          <w:color w:val="auto"/>
          <w:sz w:val="24"/>
          <w:szCs w:val="24"/>
        </w:rPr>
      </w:pPr>
      <w:r>
        <w:rPr>
          <w:rFonts w:hint="eastAsia" w:ascii="宋体"/>
          <w:color w:val="auto"/>
          <w:sz w:val="24"/>
          <w:szCs w:val="24"/>
          <w:u w:val="single"/>
        </w:rPr>
        <w:t xml:space="preserve">（8）其他违反法律、法规强制性规定的情况  </w:t>
      </w:r>
      <w:r>
        <w:rPr>
          <w:rFonts w:hint="eastAsia" w:ascii="宋体"/>
          <w:color w:val="auto"/>
          <w:sz w:val="24"/>
          <w:szCs w:val="24"/>
        </w:rPr>
        <w:t>。</w:t>
      </w:r>
    </w:p>
    <w:p>
      <w:pPr>
        <w:spacing w:before="120" w:after="120" w:line="300" w:lineRule="auto"/>
        <w:ind w:firstLine="480" w:firstLineChars="200"/>
        <w:rPr>
          <w:rFonts w:ascii="宋体"/>
          <w:color w:val="auto"/>
          <w:sz w:val="24"/>
          <w:szCs w:val="24"/>
        </w:rPr>
      </w:pPr>
      <w:r>
        <w:rPr>
          <w:rFonts w:hint="eastAsia" w:ascii="宋体"/>
          <w:color w:val="auto"/>
          <w:sz w:val="24"/>
          <w:szCs w:val="24"/>
        </w:rPr>
        <w:t>发包人继续使用承包人在施工现场的材料、设备、临时工程、承包人文件和由承包人或以其名义编制的其他文件的费用承担方式：</w:t>
      </w:r>
      <w:r>
        <w:rPr>
          <w:rFonts w:hint="eastAsia" w:ascii="宋体"/>
          <w:color w:val="auto"/>
          <w:sz w:val="24"/>
          <w:szCs w:val="24"/>
          <w:u w:val="single"/>
        </w:rPr>
        <w:t>由承包人承担</w:t>
      </w:r>
      <w:r>
        <w:rPr>
          <w:rFonts w:hint="eastAsia" w:ascii="宋体"/>
          <w:color w:val="auto"/>
          <w:sz w:val="24"/>
          <w:szCs w:val="24"/>
        </w:rPr>
        <w:t>。</w:t>
      </w:r>
    </w:p>
    <w:p>
      <w:pPr>
        <w:pStyle w:val="4"/>
        <w:spacing w:beforeLines="50" w:after="0" w:line="300" w:lineRule="auto"/>
        <w:rPr>
          <w:rFonts w:ascii="宋体"/>
          <w:color w:val="auto"/>
        </w:rPr>
      </w:pPr>
      <w:r>
        <w:rPr>
          <w:rFonts w:hint="eastAsia" w:ascii="宋体"/>
          <w:color w:val="auto"/>
        </w:rPr>
        <w:t>1</w:t>
      </w:r>
      <w:bookmarkStart w:id="40" w:name="_Toc63471483"/>
      <w:bookmarkStart w:id="41" w:name="_Toc13309401"/>
      <w:r>
        <w:rPr>
          <w:rFonts w:hint="eastAsia" w:ascii="宋体"/>
          <w:color w:val="auto"/>
        </w:rPr>
        <w:t xml:space="preserve">7. 不可抗力 </w:t>
      </w:r>
    </w:p>
    <w:bookmarkEnd w:id="40"/>
    <w:bookmarkEnd w:id="41"/>
    <w:p>
      <w:pPr>
        <w:spacing w:after="120" w:line="300" w:lineRule="auto"/>
        <w:ind w:firstLine="480" w:firstLineChars="200"/>
        <w:rPr>
          <w:rFonts w:ascii="宋体"/>
          <w:color w:val="auto"/>
          <w:sz w:val="24"/>
          <w:szCs w:val="24"/>
        </w:rPr>
      </w:pPr>
      <w:r>
        <w:rPr>
          <w:rFonts w:hint="eastAsia" w:ascii="宋体"/>
          <w:color w:val="auto"/>
          <w:sz w:val="24"/>
          <w:szCs w:val="24"/>
        </w:rPr>
        <w:t>17.1 不可抗力的确认</w:t>
      </w:r>
    </w:p>
    <w:p>
      <w:pPr>
        <w:spacing w:line="300" w:lineRule="auto"/>
        <w:ind w:firstLine="480" w:firstLineChars="200"/>
        <w:jc w:val="left"/>
        <w:rPr>
          <w:rFonts w:ascii="宋体"/>
          <w:color w:val="auto"/>
          <w:sz w:val="24"/>
          <w:szCs w:val="24"/>
          <w:u w:val="single"/>
        </w:rPr>
      </w:pPr>
      <w:r>
        <w:rPr>
          <w:rFonts w:hint="eastAsia" w:ascii="宋体"/>
          <w:color w:val="auto"/>
          <w:sz w:val="24"/>
          <w:szCs w:val="24"/>
        </w:rPr>
        <w:t xml:space="preserve">除通用合同条款约定的不可抗力事件之外，视为不可抗力的其他情形：  </w:t>
      </w:r>
      <w:r>
        <w:rPr>
          <w:rFonts w:hint="eastAsia" w:ascii="宋体"/>
          <w:color w:val="auto"/>
          <w:sz w:val="24"/>
          <w:szCs w:val="24"/>
          <w:u w:val="single"/>
        </w:rPr>
        <w:t xml:space="preserve"> ①不可抗力为烈度7度以上地震（以地震部门发布为准）、②8级以上（不含8级）且持续24小时的台风（以气象部门发布为准）、③持续24小时且日雨量60ｍｍ以上暴雨、50年一遇洪水（以水文部门发布为准）、④战争、动乱或其他非发（承）包人责任造成的爆炸、火灾等（县市级以上政府公告为准） </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17.4 因不可抗力解除合同</w:t>
      </w:r>
    </w:p>
    <w:p>
      <w:pPr>
        <w:spacing w:line="300" w:lineRule="auto"/>
        <w:ind w:firstLine="480" w:firstLineChars="200"/>
        <w:jc w:val="left"/>
        <w:rPr>
          <w:rFonts w:ascii="宋体"/>
          <w:color w:val="auto"/>
          <w:sz w:val="24"/>
          <w:szCs w:val="24"/>
        </w:rPr>
      </w:pPr>
      <w:r>
        <w:rPr>
          <w:rFonts w:hint="eastAsia" w:ascii="宋体"/>
          <w:color w:val="auto"/>
          <w:sz w:val="24"/>
          <w:szCs w:val="24"/>
        </w:rPr>
        <w:t>合同解除后，发包人应在商定或确定发包人应支付款项后</w:t>
      </w:r>
      <w:r>
        <w:rPr>
          <w:rFonts w:hint="eastAsia" w:ascii="宋体"/>
          <w:color w:val="auto"/>
          <w:sz w:val="24"/>
          <w:szCs w:val="24"/>
          <w:u w:val="single"/>
        </w:rPr>
        <w:t>28</w:t>
      </w:r>
      <w:r>
        <w:rPr>
          <w:rFonts w:hint="eastAsia" w:ascii="宋体"/>
          <w:color w:val="auto"/>
          <w:sz w:val="24"/>
          <w:szCs w:val="24"/>
        </w:rPr>
        <w:t>天内完成款项的支付。</w:t>
      </w:r>
    </w:p>
    <w:p>
      <w:pPr>
        <w:pStyle w:val="4"/>
        <w:spacing w:beforeLines="50" w:after="0" w:line="300" w:lineRule="auto"/>
        <w:rPr>
          <w:rFonts w:ascii="宋体"/>
          <w:color w:val="auto"/>
        </w:rPr>
      </w:pPr>
      <w:r>
        <w:rPr>
          <w:rFonts w:hint="eastAsia" w:ascii="宋体"/>
          <w:color w:val="auto"/>
        </w:rPr>
        <w:t>1</w:t>
      </w:r>
      <w:bookmarkStart w:id="42" w:name="_Toc63471484"/>
      <w:bookmarkStart w:id="43" w:name="_Toc13309402"/>
      <w:r>
        <w:rPr>
          <w:rFonts w:hint="eastAsia" w:ascii="宋体"/>
          <w:color w:val="auto"/>
        </w:rPr>
        <w:t>8. 保险</w:t>
      </w:r>
    </w:p>
    <w:bookmarkEnd w:id="42"/>
    <w:bookmarkEnd w:id="43"/>
    <w:p>
      <w:pPr>
        <w:spacing w:after="120" w:line="300" w:lineRule="auto"/>
        <w:ind w:firstLine="480" w:firstLineChars="200"/>
        <w:rPr>
          <w:rFonts w:ascii="宋体"/>
          <w:color w:val="auto"/>
          <w:sz w:val="24"/>
          <w:szCs w:val="24"/>
        </w:rPr>
      </w:pPr>
      <w:r>
        <w:rPr>
          <w:rFonts w:hint="eastAsia" w:ascii="宋体"/>
          <w:color w:val="auto"/>
          <w:sz w:val="24"/>
          <w:szCs w:val="24"/>
        </w:rPr>
        <w:t>18.1 工程保险</w:t>
      </w:r>
    </w:p>
    <w:p>
      <w:pPr>
        <w:spacing w:line="300" w:lineRule="auto"/>
        <w:ind w:firstLine="480" w:firstLineChars="200"/>
        <w:jc w:val="left"/>
        <w:rPr>
          <w:rFonts w:ascii="宋体"/>
          <w:color w:val="auto"/>
          <w:sz w:val="24"/>
          <w:szCs w:val="24"/>
        </w:rPr>
      </w:pPr>
      <w:r>
        <w:rPr>
          <w:rFonts w:hint="eastAsia" w:ascii="宋体"/>
          <w:color w:val="auto"/>
          <w:sz w:val="24"/>
          <w:szCs w:val="24"/>
        </w:rPr>
        <w:t>关于工程保险的特别约定：</w:t>
      </w:r>
      <w:r>
        <w:rPr>
          <w:rFonts w:hint="eastAsia" w:ascii="宋体"/>
          <w:color w:val="auto"/>
          <w:sz w:val="24"/>
          <w:szCs w:val="24"/>
          <w:u w:val="single"/>
        </w:rPr>
        <w:t xml:space="preserve"> 承包人必须为本项目投保一切险、安装工程一切险 、工伤保险、第三方责任险等， 所发生的费用包含在投标报价中，发包人不另行支付</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18.3 其他保险</w:t>
      </w:r>
    </w:p>
    <w:p>
      <w:pPr>
        <w:spacing w:line="300" w:lineRule="auto"/>
        <w:ind w:firstLine="480" w:firstLineChars="200"/>
        <w:jc w:val="left"/>
        <w:rPr>
          <w:rFonts w:ascii="宋体"/>
          <w:color w:val="auto"/>
          <w:sz w:val="24"/>
          <w:szCs w:val="24"/>
        </w:rPr>
      </w:pPr>
      <w:r>
        <w:rPr>
          <w:rFonts w:hint="eastAsia" w:ascii="宋体"/>
          <w:color w:val="auto"/>
          <w:sz w:val="24"/>
          <w:szCs w:val="24"/>
        </w:rPr>
        <w:t>关于其他保险的约定：</w:t>
      </w:r>
      <w:r>
        <w:rPr>
          <w:rFonts w:hint="eastAsia" w:ascii="宋体"/>
          <w:color w:val="auto"/>
          <w:sz w:val="24"/>
          <w:szCs w:val="24"/>
          <w:u w:val="single"/>
        </w:rPr>
        <w:t xml:space="preserve"> 承包人必须为从事危险作业的职工办理意外伤害保险，并为施工场地内自有人员生命财产和施工机械设备办理保险，支付保险费用，需投足险种、买足险额 </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承包人是否应为其施工设备等办理财产保险：</w:t>
      </w:r>
      <w:r>
        <w:rPr>
          <w:rFonts w:hint="eastAsia" w:ascii="宋体"/>
          <w:color w:val="auto"/>
          <w:sz w:val="24"/>
          <w:szCs w:val="24"/>
          <w:u w:val="single"/>
        </w:rPr>
        <w:t>是</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18.7 通知义务</w:t>
      </w:r>
    </w:p>
    <w:p>
      <w:pPr>
        <w:spacing w:line="300" w:lineRule="auto"/>
        <w:ind w:firstLine="480" w:firstLineChars="200"/>
        <w:jc w:val="left"/>
        <w:rPr>
          <w:rFonts w:ascii="宋体"/>
          <w:color w:val="auto"/>
          <w:sz w:val="24"/>
          <w:szCs w:val="24"/>
        </w:rPr>
      </w:pPr>
      <w:r>
        <w:rPr>
          <w:rFonts w:hint="eastAsia" w:ascii="宋体"/>
          <w:color w:val="auto"/>
          <w:sz w:val="24"/>
          <w:szCs w:val="24"/>
        </w:rPr>
        <w:t>关于变更保险合同时的通知义务的约定：</w:t>
      </w:r>
      <w:r>
        <w:rPr>
          <w:rFonts w:hint="eastAsia" w:ascii="宋体"/>
          <w:color w:val="auto"/>
          <w:sz w:val="24"/>
          <w:szCs w:val="24"/>
          <w:u w:val="single"/>
        </w:rPr>
        <w:t>按通用合同条款约定</w:t>
      </w:r>
      <w:r>
        <w:rPr>
          <w:rFonts w:hint="eastAsia" w:ascii="宋体"/>
          <w:color w:val="auto"/>
          <w:sz w:val="24"/>
          <w:szCs w:val="24"/>
        </w:rPr>
        <w:t>。</w:t>
      </w:r>
    </w:p>
    <w:p>
      <w:pPr>
        <w:pStyle w:val="4"/>
        <w:spacing w:beforeLines="50" w:after="0" w:line="300" w:lineRule="auto"/>
        <w:rPr>
          <w:rFonts w:ascii="宋体"/>
          <w:color w:val="auto"/>
        </w:rPr>
      </w:pPr>
      <w:r>
        <w:rPr>
          <w:rFonts w:hint="eastAsia" w:ascii="宋体"/>
          <w:color w:val="auto"/>
        </w:rPr>
        <w:t>2</w:t>
      </w:r>
      <w:bookmarkStart w:id="44" w:name="_Toc13309403"/>
      <w:bookmarkStart w:id="45" w:name="_Toc63471485"/>
      <w:r>
        <w:rPr>
          <w:rFonts w:hint="eastAsia" w:ascii="宋体"/>
          <w:color w:val="auto"/>
        </w:rPr>
        <w:t>0. 争议解决</w:t>
      </w:r>
    </w:p>
    <w:bookmarkEnd w:id="44"/>
    <w:bookmarkEnd w:id="45"/>
    <w:p>
      <w:pPr>
        <w:spacing w:after="120" w:line="300" w:lineRule="auto"/>
        <w:ind w:firstLine="480" w:firstLineChars="200"/>
        <w:rPr>
          <w:rFonts w:ascii="宋体"/>
          <w:color w:val="auto"/>
          <w:sz w:val="24"/>
          <w:szCs w:val="24"/>
        </w:rPr>
      </w:pPr>
      <w:r>
        <w:rPr>
          <w:rFonts w:hint="eastAsia" w:ascii="宋体"/>
          <w:color w:val="auto"/>
          <w:sz w:val="24"/>
          <w:szCs w:val="24"/>
        </w:rPr>
        <w:t>20.3 争议评审</w:t>
      </w:r>
    </w:p>
    <w:p>
      <w:pPr>
        <w:spacing w:line="300" w:lineRule="auto"/>
        <w:ind w:firstLine="480" w:firstLineChars="200"/>
        <w:jc w:val="left"/>
        <w:rPr>
          <w:rFonts w:ascii="宋体"/>
          <w:color w:val="auto"/>
          <w:sz w:val="24"/>
          <w:szCs w:val="24"/>
        </w:rPr>
      </w:pPr>
      <w:r>
        <w:rPr>
          <w:rFonts w:hint="eastAsia" w:ascii="宋体"/>
          <w:color w:val="auto"/>
          <w:sz w:val="24"/>
          <w:szCs w:val="24"/>
        </w:rPr>
        <w:t>合同当事人是否同意将工程争议提交争议评审小组决定：</w:t>
      </w:r>
      <w:r>
        <w:rPr>
          <w:rFonts w:hint="eastAsia" w:ascii="宋体"/>
          <w:color w:val="auto"/>
          <w:sz w:val="24"/>
          <w:szCs w:val="24"/>
          <w:u w:val="single"/>
        </w:rPr>
        <w:t>否</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20.3.1 争议评审小组的确定</w:t>
      </w:r>
    </w:p>
    <w:p>
      <w:pPr>
        <w:spacing w:line="300" w:lineRule="auto"/>
        <w:ind w:firstLine="480" w:firstLineChars="200"/>
        <w:jc w:val="left"/>
        <w:rPr>
          <w:rFonts w:ascii="宋体"/>
          <w:color w:val="auto"/>
          <w:sz w:val="24"/>
          <w:szCs w:val="24"/>
          <w:u w:val="single"/>
        </w:rPr>
      </w:pPr>
      <w:r>
        <w:rPr>
          <w:rFonts w:hint="eastAsia" w:ascii="宋体"/>
          <w:color w:val="auto"/>
          <w:sz w:val="24"/>
          <w:szCs w:val="24"/>
        </w:rPr>
        <w:t>争议评审小组成员的确定：</w:t>
      </w:r>
      <w:r>
        <w:rPr>
          <w:rFonts w:hint="eastAsia" w:ascii="宋体"/>
          <w:color w:val="auto"/>
          <w:sz w:val="24"/>
          <w:szCs w:val="24"/>
          <w:u w:val="single"/>
        </w:rPr>
        <w:t>/</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选定争议评审员的期限：</w:t>
      </w:r>
      <w:r>
        <w:rPr>
          <w:rFonts w:hint="eastAsia" w:ascii="宋体"/>
          <w:color w:val="auto"/>
          <w:sz w:val="24"/>
          <w:szCs w:val="24"/>
          <w:u w:val="single"/>
        </w:rPr>
        <w:t>/</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争议评审小组成员的报酬承担方式：</w:t>
      </w:r>
      <w:r>
        <w:rPr>
          <w:rFonts w:hint="eastAsia" w:ascii="宋体"/>
          <w:color w:val="auto"/>
          <w:sz w:val="24"/>
          <w:szCs w:val="24"/>
          <w:u w:val="single"/>
        </w:rPr>
        <w:t>/</w:t>
      </w:r>
      <w:r>
        <w:rPr>
          <w:rFonts w:hint="eastAsia" w:ascii="宋体"/>
          <w:color w:val="auto"/>
          <w:sz w:val="24"/>
          <w:szCs w:val="24"/>
        </w:rPr>
        <w:t>。</w:t>
      </w:r>
    </w:p>
    <w:p>
      <w:pPr>
        <w:spacing w:line="300" w:lineRule="auto"/>
        <w:ind w:firstLine="480" w:firstLineChars="200"/>
        <w:jc w:val="left"/>
        <w:rPr>
          <w:rFonts w:ascii="宋体"/>
          <w:color w:val="auto"/>
          <w:sz w:val="24"/>
          <w:szCs w:val="24"/>
        </w:rPr>
      </w:pPr>
      <w:r>
        <w:rPr>
          <w:rFonts w:hint="eastAsia" w:ascii="宋体"/>
          <w:color w:val="auto"/>
          <w:sz w:val="24"/>
          <w:szCs w:val="24"/>
        </w:rPr>
        <w:t>其他事项的约定：</w:t>
      </w:r>
      <w:r>
        <w:rPr>
          <w:rFonts w:hint="eastAsia" w:ascii="宋体"/>
          <w:color w:val="auto"/>
          <w:sz w:val="24"/>
          <w:szCs w:val="24"/>
          <w:u w:val="single"/>
        </w:rPr>
        <w:t>/</w:t>
      </w:r>
      <w:r>
        <w:rPr>
          <w:rFonts w:hint="eastAsia" w:ascii="宋体"/>
          <w:color w:val="auto"/>
          <w:sz w:val="24"/>
          <w:szCs w:val="24"/>
        </w:rPr>
        <w:t>。</w:t>
      </w:r>
    </w:p>
    <w:p>
      <w:pPr>
        <w:autoSpaceDE w:val="0"/>
        <w:autoSpaceDN w:val="0"/>
        <w:spacing w:line="300" w:lineRule="auto"/>
        <w:ind w:firstLine="480" w:firstLineChars="200"/>
        <w:jc w:val="left"/>
        <w:rPr>
          <w:rFonts w:ascii="宋体"/>
          <w:color w:val="auto"/>
          <w:sz w:val="24"/>
          <w:szCs w:val="24"/>
        </w:rPr>
      </w:pPr>
      <w:r>
        <w:rPr>
          <w:rFonts w:hint="eastAsia" w:ascii="宋体"/>
          <w:color w:val="auto"/>
          <w:sz w:val="24"/>
          <w:szCs w:val="24"/>
        </w:rPr>
        <w:t>20.3.2 争议评审小组的决定</w:t>
      </w:r>
    </w:p>
    <w:p>
      <w:pPr>
        <w:spacing w:line="300" w:lineRule="auto"/>
        <w:ind w:firstLine="480" w:firstLineChars="200"/>
        <w:jc w:val="left"/>
        <w:rPr>
          <w:rFonts w:ascii="宋体"/>
          <w:color w:val="auto"/>
          <w:sz w:val="24"/>
          <w:szCs w:val="24"/>
        </w:rPr>
      </w:pPr>
      <w:r>
        <w:rPr>
          <w:rFonts w:hint="eastAsia" w:ascii="宋体"/>
          <w:color w:val="auto"/>
          <w:sz w:val="24"/>
          <w:szCs w:val="24"/>
        </w:rPr>
        <w:t>合同当事人关于本项的约定：</w:t>
      </w:r>
      <w:r>
        <w:rPr>
          <w:rFonts w:hint="eastAsia" w:ascii="宋体"/>
          <w:color w:val="auto"/>
          <w:sz w:val="24"/>
          <w:szCs w:val="24"/>
          <w:u w:val="single"/>
        </w:rPr>
        <w:t>/</w:t>
      </w:r>
      <w:r>
        <w:rPr>
          <w:rFonts w:hint="eastAsia" w:ascii="宋体"/>
          <w:color w:val="auto"/>
          <w:sz w:val="24"/>
          <w:szCs w:val="24"/>
        </w:rPr>
        <w:t>。</w:t>
      </w:r>
    </w:p>
    <w:p>
      <w:pPr>
        <w:spacing w:after="120" w:line="300" w:lineRule="auto"/>
        <w:ind w:firstLine="480" w:firstLineChars="200"/>
        <w:rPr>
          <w:rFonts w:ascii="宋体"/>
          <w:color w:val="auto"/>
          <w:sz w:val="24"/>
          <w:szCs w:val="24"/>
        </w:rPr>
      </w:pPr>
      <w:r>
        <w:rPr>
          <w:rFonts w:hint="eastAsia" w:ascii="宋体"/>
          <w:color w:val="auto"/>
          <w:sz w:val="24"/>
          <w:szCs w:val="24"/>
        </w:rPr>
        <w:t>20.4仲裁或诉讼</w:t>
      </w:r>
    </w:p>
    <w:p>
      <w:pPr>
        <w:spacing w:after="120" w:line="300" w:lineRule="auto"/>
        <w:ind w:firstLine="480" w:firstLineChars="200"/>
        <w:rPr>
          <w:rFonts w:ascii="宋体"/>
          <w:color w:val="auto"/>
          <w:sz w:val="24"/>
          <w:szCs w:val="24"/>
        </w:rPr>
      </w:pPr>
      <w:r>
        <w:rPr>
          <w:rFonts w:hint="eastAsia" w:ascii="宋体"/>
          <w:color w:val="auto"/>
          <w:sz w:val="24"/>
          <w:szCs w:val="24"/>
        </w:rPr>
        <w:t>因合同及合同有关事项发生的争议，按下列第</w:t>
      </w:r>
      <w:r>
        <w:rPr>
          <w:rFonts w:hint="eastAsia" w:ascii="宋体"/>
          <w:color w:val="auto"/>
          <w:sz w:val="24"/>
          <w:szCs w:val="24"/>
          <w:u w:val="single"/>
        </w:rPr>
        <w:t>（2）</w:t>
      </w:r>
      <w:r>
        <w:rPr>
          <w:rFonts w:hint="eastAsia" w:ascii="宋体"/>
          <w:color w:val="auto"/>
          <w:sz w:val="24"/>
          <w:szCs w:val="24"/>
        </w:rPr>
        <w:t>种方式解决：</w:t>
      </w:r>
    </w:p>
    <w:p>
      <w:pPr>
        <w:spacing w:line="300" w:lineRule="auto"/>
        <w:ind w:firstLine="480" w:firstLineChars="200"/>
        <w:jc w:val="left"/>
        <w:rPr>
          <w:rFonts w:ascii="宋体"/>
          <w:color w:val="auto"/>
          <w:sz w:val="24"/>
          <w:szCs w:val="24"/>
        </w:rPr>
      </w:pPr>
      <w:r>
        <w:rPr>
          <w:rFonts w:hint="eastAsia" w:ascii="宋体"/>
          <w:color w:val="auto"/>
          <w:sz w:val="24"/>
          <w:szCs w:val="24"/>
        </w:rPr>
        <w:t>（1）向</w:t>
      </w:r>
      <w:r>
        <w:rPr>
          <w:rFonts w:hint="eastAsia" w:ascii="宋体"/>
          <w:color w:val="auto"/>
          <w:sz w:val="24"/>
          <w:szCs w:val="24"/>
          <w:u w:val="single"/>
        </w:rPr>
        <w:t>/</w:t>
      </w:r>
      <w:r>
        <w:rPr>
          <w:rFonts w:hint="eastAsia" w:ascii="宋体"/>
          <w:color w:val="auto"/>
          <w:sz w:val="24"/>
          <w:szCs w:val="24"/>
        </w:rPr>
        <w:t>仲裁委员会申请仲裁；</w:t>
      </w:r>
    </w:p>
    <w:p>
      <w:pPr>
        <w:ind w:firstLine="480" w:firstLineChars="200"/>
        <w:rPr>
          <w:rFonts w:ascii="宋体"/>
          <w:color w:val="auto"/>
          <w:sz w:val="24"/>
          <w:szCs w:val="24"/>
        </w:rPr>
      </w:pPr>
      <w:r>
        <w:rPr>
          <w:rFonts w:hint="eastAsia" w:ascii="宋体"/>
          <w:color w:val="auto"/>
          <w:sz w:val="24"/>
          <w:szCs w:val="24"/>
        </w:rPr>
        <w:t>（2）向</w:t>
      </w:r>
      <w:r>
        <w:rPr>
          <w:rFonts w:hint="eastAsia" w:ascii="宋体"/>
          <w:color w:val="auto"/>
          <w:sz w:val="24"/>
          <w:szCs w:val="24"/>
          <w:u w:val="single"/>
        </w:rPr>
        <w:t>建设项目所在地</w:t>
      </w:r>
      <w:r>
        <w:rPr>
          <w:rFonts w:hint="eastAsia" w:ascii="宋体"/>
          <w:color w:val="auto"/>
          <w:sz w:val="24"/>
          <w:szCs w:val="24"/>
        </w:rPr>
        <w:t>人民法院起诉。</w:t>
      </w:r>
    </w:p>
    <w:p>
      <w:pPr>
        <w:pStyle w:val="21"/>
        <w:spacing w:line="300" w:lineRule="auto"/>
        <w:ind w:firstLine="480" w:firstLineChars="200"/>
        <w:jc w:val="left"/>
        <w:rPr>
          <w:rFonts w:ascii="宋体"/>
          <w:color w:val="auto"/>
          <w:sz w:val="24"/>
          <w:szCs w:val="24"/>
        </w:rPr>
      </w:pPr>
      <w:r>
        <w:rPr>
          <w:rFonts w:hint="eastAsia" w:ascii="宋体"/>
          <w:color w:val="auto"/>
          <w:sz w:val="24"/>
          <w:szCs w:val="24"/>
        </w:rPr>
        <w:t>20.5补充条款：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宋体"/>
          <w:color w:val="auto"/>
          <w:sz w:val="24"/>
          <w:szCs w:val="24"/>
        </w:rPr>
      </w:pPr>
      <w:r>
        <w:rPr>
          <w:rFonts w:hint="eastAsia" w:ascii="宋体"/>
          <w:color w:val="auto"/>
          <w:sz w:val="24"/>
          <w:szCs w:val="24"/>
        </w:rPr>
        <w:t>1.承包人应当按照《建设领域农民工工资支付管理暂行办法》、《南平市人民政府关于南平市建筑企业农民工工资支付管理的补充通知》及时支付农民工工资。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both"/>
        <w:textAlignment w:val="auto"/>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p>
    <w:p>
      <w:pPr>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第4节 合同附件</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协议书附件：</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附件1：承包人承揽工程项目一览表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专用合同条款附件：</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附件2：发包人供应材料设备一览表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附件3：工程质量保修书</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附件4：主要建设工程文件目录</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附件5：承包人用于本工程施工的机械设备表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附件6：承包人主要施工管理人员表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附件7：分包人主要施工管理人员表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附件8：履约保函示范文本</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附件9：支付保函示范文本</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附件10：专业工程暂估价表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附件11：质量保证金保函格式</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附件1：</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承包人承揽工程项目一览表</w:t>
      </w:r>
    </w:p>
    <w:tbl>
      <w:tblPr>
        <w:tblStyle w:val="16"/>
        <w:tblW w:w="85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21"/>
        <w:gridCol w:w="722"/>
        <w:gridCol w:w="1321"/>
        <w:gridCol w:w="723"/>
        <w:gridCol w:w="426"/>
        <w:gridCol w:w="723"/>
        <w:gridCol w:w="1022"/>
        <w:gridCol w:w="1171"/>
        <w:gridCol w:w="723"/>
        <w:gridCol w:w="7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02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单位工程名称</w:t>
            </w:r>
          </w:p>
        </w:tc>
        <w:tc>
          <w:tcPr>
            <w:tcW w:w="72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建设规模</w:t>
            </w:r>
          </w:p>
        </w:tc>
        <w:tc>
          <w:tcPr>
            <w:tcW w:w="132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建筑面积(平方米)</w:t>
            </w: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结构形式</w:t>
            </w:r>
          </w:p>
        </w:tc>
        <w:tc>
          <w:tcPr>
            <w:tcW w:w="426"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层数</w:t>
            </w: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生产能力</w:t>
            </w:r>
          </w:p>
        </w:tc>
        <w:tc>
          <w:tcPr>
            <w:tcW w:w="102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设备安装内容</w:t>
            </w:r>
          </w:p>
        </w:tc>
        <w:tc>
          <w:tcPr>
            <w:tcW w:w="11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合同价格（元）</w:t>
            </w: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开工日期</w:t>
            </w:r>
          </w:p>
        </w:tc>
        <w:tc>
          <w:tcPr>
            <w:tcW w:w="7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竣工日期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02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32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26"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2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1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02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32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26"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2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1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02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32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26"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2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1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02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32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26"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2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1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02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32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26"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2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17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2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bl>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附件2：</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发包人供应材料设备一览表</w:t>
      </w:r>
    </w:p>
    <w:tbl>
      <w:tblPr>
        <w:tblStyle w:val="16"/>
        <w:tblW w:w="85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89"/>
        <w:gridCol w:w="1002"/>
        <w:gridCol w:w="1002"/>
        <w:gridCol w:w="589"/>
        <w:gridCol w:w="589"/>
        <w:gridCol w:w="1208"/>
        <w:gridCol w:w="1002"/>
        <w:gridCol w:w="1002"/>
        <w:gridCol w:w="1002"/>
        <w:gridCol w:w="5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58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序号</w:t>
            </w: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材料、</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设备品种</w:t>
            </w: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规格型号</w:t>
            </w:r>
          </w:p>
        </w:tc>
        <w:tc>
          <w:tcPr>
            <w:tcW w:w="58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单位</w:t>
            </w:r>
          </w:p>
        </w:tc>
        <w:tc>
          <w:tcPr>
            <w:tcW w:w="58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数量</w:t>
            </w:r>
          </w:p>
        </w:tc>
        <w:tc>
          <w:tcPr>
            <w:tcW w:w="120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单价（元）</w:t>
            </w: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质量等级</w:t>
            </w: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供应时间</w:t>
            </w: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送达地点</w:t>
            </w:r>
          </w:p>
        </w:tc>
        <w:tc>
          <w:tcPr>
            <w:tcW w:w="59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58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58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58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20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59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58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58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58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20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59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58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58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58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20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59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bl>
    <w:p>
      <w:pPr>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sz w:val="28"/>
          <w:szCs w:val="28"/>
        </w:rPr>
        <w:br w:type="page"/>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附件3：</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工程质量保修书</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发包人（全称）：________________________________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承包人（全称）：________________________________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发包人和承包人根据《中华人民共和国建筑法》和《建设工程质量管理条例》，经协商一致就________________________________（工程全称）签订工程质量保修书。</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一、工程质量保修范围和内容</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承包人在质量保修期内，按照有关法律规定和合同约定，承担工程质量保修责任。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二、质量保修期</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根据《建设工程质量管理条例》及有关规定，工程的质量保修期如下：</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1．地基基础工程和主体结构工程为设计文件规定的工程合理使用年限；</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2．屋面防水工程、有防水要求的卫生间、房间和外墙面的防渗为_______年；</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3．装修工程为_______年；</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4．电气管线、给排水管道、设备安装工程为_______年；</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5．供热与供冷系统为_______个采暖期、供冷期；</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6．住宅小区内的给排水设施、道路等配套工程为_______年；</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7．其他项目保修期限约定如下：_________</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质量保修期自工程竣工验收合格之日起计算。</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三、缺陷责任期</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工程缺陷责任期为_______个月，缺陷责任期自工程通过竣工验收之日起计算。单位工程先于全部工程进行验收，单位工程缺陷责任期自单位工程验收合格之日起算。</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缺陷责任期终止后，发包人应退还剩余的质量保证金。</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四、质量保修责任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1．属于保修范围、内容的项目，承包人应当在接到保修通知之日起7天内派人保修。承包人不在约定期限内派人保修的，发包人可以委托他人修理。</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2．发生紧急事故需抢修的，承包人在接到事故通知后，应当立即到达事故现场抢修。</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4．质量保修完成后，由发包人组织验收。</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五、保修费用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保修费用由造成质量缺陷的责任方承担。</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六、双方约定的其他工程质量保修事项：______________________________。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工程质量保修书由发包人、承包人在工程竣工验收前共同签署，作为施工合同附件，其有效期限至保修期满。</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发包人(公章)：_____________________</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承包人(公章)：_________________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地 址：____________________________</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地 址：________________________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法定代表人(签字)：_________________</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 xml:space="preserve"> 法定代表人(签字)：_____________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委托代理人(签字)：_________________</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 xml:space="preserve"> 委托代理人(签字)：_____________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电 话：____________________________</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 xml:space="preserve"> 电 话：________________________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传 真：____________________________</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传 真：________________________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开户银行：_________________________</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开户银行：_____________________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账 号：____________________________</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 xml:space="preserve"> 账 号：________________________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邮政编码：_________________________</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 xml:space="preserve"> 邮政编码：_____________________</w:t>
      </w:r>
    </w:p>
    <w:p>
      <w:pPr>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sz w:val="28"/>
          <w:szCs w:val="28"/>
        </w:rPr>
        <w:br w:type="page"/>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附件4：</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i w:val="0"/>
          <w:iCs w:val="0"/>
          <w:caps w:val="0"/>
          <w:color w:val="auto"/>
          <w:spacing w:val="0"/>
          <w:sz w:val="28"/>
          <w:szCs w:val="28"/>
        </w:rPr>
      </w:pP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主要建设工程文件目录</w:t>
      </w:r>
    </w:p>
    <w:tbl>
      <w:tblPr>
        <w:tblStyle w:val="16"/>
        <w:tblW w:w="85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657"/>
        <w:gridCol w:w="974"/>
        <w:gridCol w:w="1997"/>
        <w:gridCol w:w="974"/>
        <w:gridCol w:w="1658"/>
        <w:gridCol w:w="1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65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文件名称</w:t>
            </w:r>
          </w:p>
        </w:tc>
        <w:tc>
          <w:tcPr>
            <w:tcW w:w="974"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套数</w:t>
            </w:r>
          </w:p>
        </w:tc>
        <w:tc>
          <w:tcPr>
            <w:tcW w:w="199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费用（元）</w:t>
            </w:r>
          </w:p>
        </w:tc>
        <w:tc>
          <w:tcPr>
            <w:tcW w:w="974"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质量</w:t>
            </w:r>
          </w:p>
        </w:tc>
        <w:tc>
          <w:tcPr>
            <w:tcW w:w="165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移交时间</w:t>
            </w:r>
          </w:p>
        </w:tc>
        <w:tc>
          <w:tcPr>
            <w:tcW w:w="13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责任人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65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974"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99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974"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65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3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65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974"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99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974"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65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31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bl>
    <w:p>
      <w:pPr>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附件5：</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承包人用于本工程施工的机械设备表</w:t>
      </w:r>
    </w:p>
    <w:tbl>
      <w:tblPr>
        <w:tblStyle w:val="16"/>
        <w:tblW w:w="85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00"/>
        <w:gridCol w:w="1655"/>
        <w:gridCol w:w="1023"/>
        <w:gridCol w:w="601"/>
        <w:gridCol w:w="601"/>
        <w:gridCol w:w="1023"/>
        <w:gridCol w:w="1447"/>
        <w:gridCol w:w="1024"/>
        <w:gridCol w:w="6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60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序号</w:t>
            </w:r>
          </w:p>
        </w:tc>
        <w:tc>
          <w:tcPr>
            <w:tcW w:w="165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机械或设备名称</w:t>
            </w:r>
          </w:p>
        </w:tc>
        <w:tc>
          <w:tcPr>
            <w:tcW w:w="10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规格型号</w:t>
            </w:r>
          </w:p>
        </w:tc>
        <w:tc>
          <w:tcPr>
            <w:tcW w:w="60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数量</w:t>
            </w:r>
          </w:p>
        </w:tc>
        <w:tc>
          <w:tcPr>
            <w:tcW w:w="60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产地</w:t>
            </w:r>
          </w:p>
        </w:tc>
        <w:tc>
          <w:tcPr>
            <w:tcW w:w="10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制造年份</w:t>
            </w:r>
          </w:p>
        </w:tc>
        <w:tc>
          <w:tcPr>
            <w:tcW w:w="144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额定功率(KW)</w:t>
            </w:r>
          </w:p>
        </w:tc>
        <w:tc>
          <w:tcPr>
            <w:tcW w:w="1024"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生产能力</w:t>
            </w:r>
          </w:p>
        </w:tc>
        <w:tc>
          <w:tcPr>
            <w:tcW w:w="60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60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65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60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60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2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44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024"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60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bl>
    <w:p>
      <w:pPr>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附件6：</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承包人主要施工管理人员表</w:t>
      </w:r>
    </w:p>
    <w:tbl>
      <w:tblPr>
        <w:tblStyle w:val="16"/>
        <w:tblW w:w="85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151"/>
        <w:gridCol w:w="779"/>
        <w:gridCol w:w="780"/>
        <w:gridCol w:w="780"/>
        <w:gridCol w:w="40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215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名 称</w:t>
            </w:r>
          </w:p>
        </w:tc>
        <w:tc>
          <w:tcPr>
            <w:tcW w:w="77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姓名</w:t>
            </w: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职务</w:t>
            </w: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职称</w:t>
            </w:r>
          </w:p>
        </w:tc>
        <w:tc>
          <w:tcPr>
            <w:tcW w:w="408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主要资历、经验及承担过的项目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8575" w:type="dxa"/>
            <w:gridSpan w:val="5"/>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一、总部人员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项目主管</w:t>
            </w:r>
          </w:p>
        </w:tc>
        <w:tc>
          <w:tcPr>
            <w:tcW w:w="77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8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其他人员</w:t>
            </w:r>
          </w:p>
        </w:tc>
        <w:tc>
          <w:tcPr>
            <w:tcW w:w="77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8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8575" w:type="dxa"/>
            <w:gridSpan w:val="5"/>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二、现场人员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项目负责人</w:t>
            </w:r>
          </w:p>
        </w:tc>
        <w:tc>
          <w:tcPr>
            <w:tcW w:w="77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8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项目副经理</w:t>
            </w:r>
          </w:p>
        </w:tc>
        <w:tc>
          <w:tcPr>
            <w:tcW w:w="77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8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项目技术负责人</w:t>
            </w:r>
          </w:p>
        </w:tc>
        <w:tc>
          <w:tcPr>
            <w:tcW w:w="77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8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造价管理</w:t>
            </w:r>
          </w:p>
        </w:tc>
        <w:tc>
          <w:tcPr>
            <w:tcW w:w="77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8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质量管理</w:t>
            </w:r>
          </w:p>
        </w:tc>
        <w:tc>
          <w:tcPr>
            <w:tcW w:w="77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8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材料管理</w:t>
            </w:r>
          </w:p>
        </w:tc>
        <w:tc>
          <w:tcPr>
            <w:tcW w:w="77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8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计划管理</w:t>
            </w:r>
          </w:p>
        </w:tc>
        <w:tc>
          <w:tcPr>
            <w:tcW w:w="77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8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安全管理</w:t>
            </w:r>
          </w:p>
        </w:tc>
        <w:tc>
          <w:tcPr>
            <w:tcW w:w="77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8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1"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其他人员</w:t>
            </w:r>
          </w:p>
        </w:tc>
        <w:tc>
          <w:tcPr>
            <w:tcW w:w="779"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85"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bl>
    <w:p>
      <w:pPr>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sz w:val="28"/>
          <w:szCs w:val="28"/>
        </w:rPr>
        <w:br w:type="page"/>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附件7：</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分包人主要施工管理人员表</w:t>
      </w:r>
    </w:p>
    <w:tbl>
      <w:tblPr>
        <w:tblStyle w:val="16"/>
        <w:tblW w:w="85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153"/>
        <w:gridCol w:w="782"/>
        <w:gridCol w:w="782"/>
        <w:gridCol w:w="782"/>
        <w:gridCol w:w="40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215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名 称</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姓名</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职务</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职称</w:t>
            </w: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主要资历、经验及承担过的项目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8577" w:type="dxa"/>
            <w:gridSpan w:val="5"/>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一、总部人员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项目主管</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vMerge w:val="restart"/>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其他人员</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vMerge w:val="continue"/>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vMerge w:val="continue"/>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8577" w:type="dxa"/>
            <w:gridSpan w:val="5"/>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二、现场人员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项目负责人</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项目副经理</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项目技术负责人</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造价管理</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质量管理</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材料管理</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计划管理</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安全管理</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vMerge w:val="restart"/>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其他人员</w:t>
            </w: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vMerge w:val="continue"/>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vMerge w:val="continue"/>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vMerge w:val="continue"/>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vMerge w:val="continue"/>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53" w:type="dxa"/>
            <w:vMerge w:val="continue"/>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78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4078"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bl>
    <w:p>
      <w:pPr>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sz w:val="28"/>
          <w:szCs w:val="28"/>
        </w:rPr>
        <w:br w:type="page"/>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附件8：</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履约保函示范文本</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（非独立保函）</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righ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编号：__________________________</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承包人：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地址：</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担保权人/发包人：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地址：</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保证人：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地址：</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__________（发包人名称）：</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鉴于________（以下简称“发包人”）与________（以下简称“承包人”）于________年____月____日就________工程（以下简称“本工程”）施工和有关事项协商一致共同签订《________》（以下简称“主合同”），我方即保证人基于承包人的请求，同意就承包人履行与贵方签订的主合同项下的义务，向贵方提供如下保证担保（以下简称“本保证担保”）。</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一、保证担保的范围及保证担保金额</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1.保证担保范围：承包人未按照主合同的约定履行义务，应当向贵方承担的违约责任和赔偿因此造成的损失、利息、律师费、诉讼费用等实现债权的费用。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2.保证担保金额最高不超过人民币（大写）________元（¥________）。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二、保证担保的方式及保证期间</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1.保证担保方式：连带责任保证。</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2.保证期间：自出具之日起至主合同约定的缺陷责任期后____日止，最迟不超过________年____月____日。</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三、承担保证担保责任的形式</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我方按照贵方的要求以下列方式之一承担保证担保责任：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1.向承包人资金、设备或者技术援助，使其能继续履行合同义务；</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2.直接接管该项工程或者委托经贵方同意的其他承包商，继续履行合同义务；</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3.在保证担保金额最高限额内，按照合同约定，向贵方承担违约责任和赔偿因此造成的损失，以及利息和律师费、诉讼费用等实现债权的费用。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四、代偿的安排</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2.贵方以工程质量不符合主合同约定标准为由，向我方提出违约索赔的，还需同时提供符合相应条件要求的工程质量检测部门出具的质量说明材料。</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3.我方收到贵方的书面索赔通知及相应证明材料后，在 工作日内进行核定后按照本保函的承诺承担保证责任。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五、保证担保责任的解除</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1.保证期间届满贵方未向我方书面主张保证责任的，自保证期间届满次日起，我方解除保证责任。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2.我方按照本保证担保向贵方履行了保证担保责任后，自我方向贵方支付的金额达到最高保证担保金额之日起，保证担保责任解除。</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3.按照法律法规的规定应解除我方保证担保责任的其它情形的，我方在本保证担保项下的保证担保责任亦解除。</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六、免责条款</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1.因贵方原因致使承包人未按照主合同约定履行义务的，我方不承担保证担保责任。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2.依照法律规定或贵方与发包人的另行约定，免除承包人部分或全部义务的，我方亦免除其相应的保证担保责任。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3.因不可抗力造成承包人未按照主合同约定履行义务的，我方不承担保证担保责任。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七、其他</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1.本保证担保项下的权利不得转让，不得设定担保。贵方未经我方书面同意转让本保证担保或其项下任何权利，对我方不发生法律效力。</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2.本保证担保适用的法律为中华人民共和国法律。对本担保保证存在争议的，按下列第________种方式解决。</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（1）向本工程所在地的人民法院提起诉讼。</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（2）向________仲裁委员会申请仲裁。</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3.本保证担保自我方法定代表人或授权代表签字并加盖公章之日起生效。</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保 证 人：_________________（公章）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法定代表人（或授权代表）：________（签字）</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地 址：________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邮政编码：________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电 话：________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传 真：________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时 间：________年____月____日</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备注：本履约担保格式可以采用经发包人同意的其他格式，但相关内容不得违背合同约定的实质性内容。</w:t>
      </w:r>
    </w:p>
    <w:p>
      <w:pPr>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sz w:val="28"/>
          <w:szCs w:val="28"/>
        </w:rPr>
        <w:br w:type="page"/>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附件9：</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支付保函示范文本</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（非独立保函）</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righ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编号：__________________________</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发包人：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地址：</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担保权人/承包人：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地址：</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保证人：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地址：</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__________________________（承包人名称）：</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鉴于_________（以下简称“发包人”）与_________（以下简称“承包人”）于_________年_____月_____日就 工程（以下简称“本工程”）施工和有关事项协商一致共同签订《_________》（以下简称“主合同”），我方即保证人基于发包人的请求，同意就发包人履行与贵方签订的主合同项下的工程款（指主合同约定的除工程质量保修金以外的全部工程结算款项）付款义务，向贵方提供如下保证担保（以下简称“本保证担保”）。</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一、保证担保的范围及保证担保金额</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1.保证担保范围：申请人未履行主合同约定的工程款支付义务，应当向贵方承担的违约责任和赔偿因此造成的损失、利息、律师费、诉讼费用等实现债权的费用。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2.保证担保金额最高不超过人民币（大写）_________元（¥_________）。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二、保证担保的方式及保证期间</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1.保证担保方式：连带责任保证。</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2.保证期间：自出具之日起至主合同约定的除工程质量保修金以外的工程款支付之日后_____日止，最迟不超过_________年_____月_____日。</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三、承担保证担保责任的形式</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发包人未按合同约定向贵方支付主合同项下工程款的，由我方在保证金额内代为支付，并赔偿因此给贵方造成的损失，以及利息和律师费、诉讼费用等实现债权的费用。</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四、代偿的安排</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1.贵方要求我方承担保证责任的，应向我方发出书面索赔通知及发包人未支付主合同约定工程款的证明材料。索赔通知应写明要求索赔的金额，支付款项应到达的帐号。</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3.我方收到贵方的书面索赔通知及相应证明材料后，在_____工作日内进行核定后按照本保函的承诺承担保证责任。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五、保证担保责任的解除</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1.保证期间届满贵方未向我方书面主张保证责任的，自保证期间届满次日起，我方解除保证责任。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2.我方按照本保证担保向贵方履行了保证担保责任后，自我方向贵方支付的金额达到最高保证担保金额之日起，保证担保责任解除。</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3.按照法律法规的规定应解除我方保证担保责任的其它情形的，我方在本保证担保项下的保证担保责任亦解除。</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六、免责条款</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1.因贵方原因致使发包人未履行主合同项下工程款付款义务的，我方不承担保证担保责任。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2.依照法律规定或贵方与发包人的另行约定，免除发包人部分或全部义务的，我方亦免除其相应的保证担保责任。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3.因不可抗力造成发包人未履行主合同项下工程款付款义务的，我方不承担保证担保责任。</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七、其他</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1.本保证担保项下的权利不得转让，不得设定担保。贵方未经我方书面同意转让本保证担保或其项下任何权利，对我方不发生法律效力。</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2.本保证担保适用的法律为中华人民共和国法律。对本担保保证存在争议的，按下列第_____种方式解决。</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（1）向本工程所在地的人民法院提起诉讼。</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（2）向_________仲裁委员会申请仲裁。</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3.本保证担保自我方法定代表人或授权代表签字并加盖公章之日起生效。</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保 证 人：__________________（公章）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法定代表人（或授权代表）：__________________（签字）</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地 址：__________________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邮政编码：__________________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电 话：__________________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传 真：__________________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时 间：_________年_____月_____日</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备注：本支付担保格式可以采用经承包人同意的其他格式，但相关内容不得违背合同约定的实质性内容。</w:t>
      </w:r>
    </w:p>
    <w:p>
      <w:pPr>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sz w:val="28"/>
          <w:szCs w:val="28"/>
        </w:rPr>
        <w:br w:type="page"/>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附件10：</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专业工程暂估价表</w:t>
      </w:r>
    </w:p>
    <w:tbl>
      <w:tblPr>
        <w:tblStyle w:val="16"/>
        <w:tblW w:w="85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402"/>
        <w:gridCol w:w="3370"/>
        <w:gridCol w:w="2386"/>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4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序号</w:t>
            </w:r>
          </w:p>
        </w:tc>
        <w:tc>
          <w:tcPr>
            <w:tcW w:w="337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专业工程名称</w:t>
            </w:r>
          </w:p>
        </w:tc>
        <w:tc>
          <w:tcPr>
            <w:tcW w:w="2386"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工程内容</w:t>
            </w:r>
          </w:p>
        </w:tc>
        <w:tc>
          <w:tcPr>
            <w:tcW w:w="141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402"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3370"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2386"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c>
          <w:tcPr>
            <w:tcW w:w="1417" w:type="dxa"/>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keepNext w:val="0"/>
              <w:keepLines w:val="0"/>
              <w:pageBreakBefore w:val="0"/>
              <w:kinsoku/>
              <w:overflowPunct/>
              <w:topLinePunct w:val="0"/>
              <w:autoSpaceDE/>
              <w:autoSpaceDN/>
              <w:bidi w:val="0"/>
              <w:adjustRightInd/>
              <w:snapToGrid/>
              <w:spacing w:before="0" w:after="0" w:line="400" w:lineRule="exact"/>
              <w:ind w:left="0" w:right="0"/>
              <w:textAlignment w:val="auto"/>
              <w:rPr>
                <w:rFonts w:hint="eastAsia" w:asciiTheme="minorEastAsia" w:hAnsiTheme="minorEastAsia" w:eastAsiaTheme="minorEastAsia" w:cstheme="minorEastAsia"/>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8575" w:type="dxa"/>
            <w:gridSpan w:val="4"/>
            <w:tcBorders>
              <w:top w:val="double" w:color="000000" w:sz="2" w:space="0"/>
              <w:left w:val="double" w:color="000000" w:sz="2" w:space="0"/>
              <w:bottom w:val="double" w:color="000000" w:sz="2" w:space="0"/>
              <w:right w:val="double" w:color="000000" w:sz="2" w:space="0"/>
            </w:tcBorders>
            <w:shd w:val="clear" w:color="auto" w:fill="auto"/>
            <w:tcMar>
              <w:top w:w="60" w:type="dxa"/>
              <w:left w:w="90" w:type="dxa"/>
              <w:bottom w:w="60" w:type="dxa"/>
              <w:right w:w="90" w:type="dxa"/>
            </w:tcMar>
            <w:vAlign w:val="center"/>
          </w:tcPr>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小计：</w:t>
            </w:r>
          </w:p>
        </w:tc>
      </w:tr>
    </w:tbl>
    <w:p>
      <w:pPr>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附件11：</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i w:val="0"/>
          <w:iCs w:val="0"/>
          <w:caps w:val="0"/>
          <w:color w:val="auto"/>
          <w:spacing w:val="0"/>
          <w:sz w:val="28"/>
          <w:szCs w:val="28"/>
        </w:rPr>
        <w:t>质量保证金保函</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__________________________（发包人名称）：</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鉴于__________________________（发包人名称，以下简称“发包人”）与__________________________（承包人名称，以下简称“承包人”）于_______年_______月_______日签订了__________________________（工程名称）《建设工程施工合同》（以下称“主合同”），我方接受承包人的请求，愿就承包人履行上述合同或协议约定的工程质量保修义务向你方提供如下保证：</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一、本保函项下我方承担的保证责任最高限额为(币种)人民币（金额大写)__________________________。（下称“保证金额”）</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二、我方在本保函项下提供的保证为连带责任保证。</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三、本保函的有效期为以下第_______种：</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1.本保函有效期至_______年_______月_______日止。</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2.__________________________。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四、在本保函的有效期内，如承包人违反上述合同或协议约定的工程质量保修义务，我方在收到发包人以书面形式提出的在担保金额内的赔偿要求后，在7天内无条件支付。</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五、本保函保证金额将随承包人逐步履行保函项下合同约定或法定的义务以及我方按你方索赔通知要求分次支付而相应递减。</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六、本保函项下权利不得转让，不得设定担保。发包人未经我方书面同意转让本保函或其项下任何权利，我方在本保函项下的义务与责任全部消灭。</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七、本保函项下的合同或基础交易不成立、不生效、无效、被撤销、被解除，本保函无效；承包人基于保函项下的合同或基础交易或其他原因的抗辩，我方均有权主张。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八、因本保函发生的纠纷，可由双方协商解决；协商不成的，任何一方应向《建设工程施工合同》专用条款第20.4条约定的同一仲裁机构提起仲裁；《建设工程施工合同》未约定仲裁机构的，向工程所在地人民法院提起诉讼。</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九、本保函有效期届满或提前终止，本保函失效，我方在本保函项下的责任消灭，发包人应立即将本保函原件退还我方，发包人未履行上述义务，本保函仍在有效期届满或提前终止之日失效。</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十、本保函适用中华人民共和国法律。</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十一、其他条款：__________________________。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十二、本保函自法定代表人或委托代理人签字并加盖公章之日起生效。</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righ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担保人：__________________________（盖章）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righ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法定代表人或委托代理人：__________________________（签字）</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righ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地 址：__________________________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righ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邮政编码：_______________________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righ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电 话：__________________________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righ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传 真：__________________________</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righ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_______年_______月_______日</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备注：本质量保证金保函格式可以采用经发包人同意的其他格式，但相关内容不得违背合同约定的实质性内容。</w:t>
      </w:r>
    </w:p>
    <w:p>
      <w:pP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r>
        <w:rPr>
          <w:rFonts w:hint="eastAsia" w:asciiTheme="minorEastAsia" w:hAnsiTheme="minorEastAsia" w:eastAsiaTheme="minorEastAsia" w:cstheme="minorEastAsia"/>
          <w:b/>
          <w:bCs/>
          <w:i w:val="0"/>
          <w:iCs w:val="0"/>
          <w:caps w:val="0"/>
          <w:color w:val="auto"/>
          <w:spacing w:val="0"/>
          <w:kern w:val="0"/>
          <w:sz w:val="36"/>
          <w:szCs w:val="36"/>
          <w:lang w:val="en-US" w:eastAsia="zh-CN" w:bidi="ar"/>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6"/>
          <w:szCs w:val="36"/>
        </w:rPr>
      </w:pPr>
      <w:r>
        <w:rPr>
          <w:rFonts w:hint="eastAsia" w:asciiTheme="minorEastAsia" w:hAnsiTheme="minorEastAsia" w:eastAsiaTheme="minorEastAsia" w:cstheme="minorEastAsia"/>
          <w:b/>
          <w:bCs/>
          <w:i w:val="0"/>
          <w:iCs w:val="0"/>
          <w:caps w:val="0"/>
          <w:color w:val="auto"/>
          <w:spacing w:val="0"/>
          <w:kern w:val="0"/>
          <w:sz w:val="36"/>
          <w:szCs w:val="36"/>
          <w:lang w:val="en-US" w:eastAsia="zh-CN" w:bidi="ar"/>
        </w:rPr>
        <w:t>第 5 章 工程量清单及计价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第1节 招标工程量清单</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一、招标工程量清单作为招标文件的组成部分，应与招标文件中的投标人须知、通用合同条款、专用合同条款、技术标准和要求以及图纸等章节内容一起阅读和理解。</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二、招标工程量清单仅是投标报价的共同基础，其准确性和完整性由招标人负责。合同价款的确定、工程计量和价款支付应遵循合同条款（包括通用合同条款和专用合同条款）、技术标准和要求以及本章的有关约定。</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三、招标工程量清单需满足下列编制要求。</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1.招标工程量清单依据现行工程量清单计价计量规范、招标文件中包括的图纸以及建设行政主管部门现行有关计价规定等编制。</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2.招标工程量清单格式依据现行工程量清单计价规范及我省现行有关规定编制，其电子文件格式必须同时符合现行《福建省建设工程造价电子数据交换导则》规定。</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aps w:val="0"/>
          <w:color w:val="auto"/>
          <w:spacing w:val="0"/>
          <w:sz w:val="24"/>
          <w:szCs w:val="24"/>
        </w:rPr>
        <w:t>3.本项目招标工程量清单由招标人另行提供，包括编制说明和表格。其中编制说明格式：</w:t>
      </w:r>
      <w:r>
        <w:rPr>
          <w:rFonts w:hint="eastAsia" w:asciiTheme="minorEastAsia" w:hAnsiTheme="minorEastAsia" w:cstheme="minorEastAsia"/>
          <w:i w:val="0"/>
          <w:iCs w:val="0"/>
          <w:caps w:val="0"/>
          <w:color w:val="auto"/>
          <w:spacing w:val="0"/>
          <w:sz w:val="24"/>
          <w:szCs w:val="24"/>
          <w:lang w:val="en-US" w:eastAsia="zh-CN"/>
        </w:rPr>
        <w:t>详见通用本</w:t>
      </w:r>
    </w:p>
    <w:p>
      <w:pPr>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第2节 招标控制价</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一、招标控制价（即最高投标限价，下同）作为投标报价的参考。</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二、除简易评标法外，投标人在投标截止前未在规定时间内对招标控制价等招标文件中影响投标人报价的内容提出异议的，除招标文件和合同另有规定外，纳入风险承包范围，中标后不再调整；招标人未对投标人（含未中标的其他投标人）在投标截止前并在规定时间内提出的异议提供实质性回复或修正的，在中标后发现确属错误的，不纳入风险承包范围，中标后据实予以调整。</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三、 采用简易评标法招标的项目，发包人提供的招标控制价，应被认为是准确的和完整的。除专用合同条款另有约定外，工程量偏差错误的修正按照第四章1.13 〔工程量清单错误的修正〕执行，综合单价偏差超过10%时按实调整，发包人应予以修正，并相应调整合同价格。</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四、招标控制价需满足下列编制要求:</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1.招标控制价依据现行工程量清单计价计量规范、招标工程量清单、招标文件中包括的图纸以及建设行政主管部门现行有关计价规定等编制。</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2.招标控制价格式依据现行工程量清单计价规范及我省现行有关规定编制，其电子文件格式必须同时符合现行《福建省建设工程造价电子数据交换导则》规定。</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aps w:val="0"/>
          <w:color w:val="auto"/>
          <w:spacing w:val="0"/>
          <w:sz w:val="24"/>
          <w:szCs w:val="24"/>
        </w:rPr>
        <w:t>3.本项目招标控制价由招标人另行提供（不提供分部分项综合单价分析表），包括编制说明和表格。其中，编制说明格式：</w:t>
      </w:r>
      <w:r>
        <w:rPr>
          <w:rFonts w:hint="eastAsia" w:asciiTheme="minorEastAsia" w:hAnsiTheme="minorEastAsia" w:cstheme="minorEastAsia"/>
          <w:i w:val="0"/>
          <w:iCs w:val="0"/>
          <w:caps w:val="0"/>
          <w:color w:val="auto"/>
          <w:spacing w:val="0"/>
          <w:sz w:val="24"/>
          <w:szCs w:val="24"/>
          <w:lang w:val="en-US" w:eastAsia="zh-CN"/>
        </w:rPr>
        <w:t>详见通用本</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aps w:val="0"/>
          <w:color w:val="auto"/>
          <w:spacing w:val="0"/>
          <w:sz w:val="24"/>
          <w:szCs w:val="24"/>
        </w:rPr>
        <w:t>招标控制价XML格式文件：</w:t>
      </w:r>
      <w:r>
        <w:rPr>
          <w:rFonts w:hint="eastAsia" w:asciiTheme="minorEastAsia" w:hAnsiTheme="minorEastAsia" w:cstheme="minorEastAsia"/>
          <w:i w:val="0"/>
          <w:iCs w:val="0"/>
          <w:caps w:val="0"/>
          <w:color w:val="auto"/>
          <w:spacing w:val="0"/>
          <w:sz w:val="24"/>
          <w:szCs w:val="24"/>
          <w:lang w:val="en-US" w:eastAsia="zh-CN"/>
        </w:rPr>
        <w:t>/</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aps w:val="0"/>
          <w:color w:val="auto"/>
          <w:spacing w:val="0"/>
          <w:sz w:val="24"/>
          <w:szCs w:val="24"/>
        </w:rPr>
        <w:t>其他附件：</w:t>
      </w:r>
      <w:r>
        <w:rPr>
          <w:rFonts w:hint="eastAsia" w:asciiTheme="minorEastAsia" w:hAnsiTheme="minorEastAsia" w:cstheme="minorEastAsia"/>
          <w:i w:val="0"/>
          <w:iCs w:val="0"/>
          <w:caps w:val="0"/>
          <w:color w:val="auto"/>
          <w:spacing w:val="0"/>
          <w:sz w:val="24"/>
          <w:szCs w:val="24"/>
          <w:lang w:val="en-US"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400" w:lineRule="exact"/>
        <w:ind w:left="0" w:right="0" w:firstLine="0"/>
        <w:jc w:val="left"/>
        <w:textAlignment w:val="auto"/>
        <w:rPr>
          <w:rFonts w:hint="eastAsia" w:asciiTheme="minorEastAsia" w:hAnsiTheme="minorEastAsia" w:eastAsiaTheme="minorEastAsia" w:cstheme="minorEastAsia"/>
          <w:i w:val="0"/>
          <w:iCs w:val="0"/>
          <w:caps w:val="0"/>
          <w:color w:val="auto"/>
          <w:spacing w:val="0"/>
          <w:sz w:val="24"/>
          <w:szCs w:val="24"/>
        </w:rPr>
      </w:pPr>
    </w:p>
    <w:p>
      <w:pPr>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第3节 投标报价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一、投标报价应根据招标文件中的有关计价要求，并按照下列依据自主报价：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(1) 招标文件、招标工程量清单及其补充通知、答疑纪要；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(2) 现行工程量清单计价规范及及我省现行有关规定；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(3) 国家或省级建设主管部门颁发的计价办法；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(4) 企业定额，国家或省级建设主管部门颁发的计价定额；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(5) 建设工程设计文件及相关资料；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(6) 施工现场情况、工程特点及投标时拟定的施工组织设计；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(7) 与建设项目相关的标准、规范等技术资料；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(8) 市场价格信息或工程造价管理机构发布的工程造价信息；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(9) 其他的相关资料。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1" w:firstLineChars="100"/>
        <w:jc w:val="left"/>
        <w:textAlignment w:val="auto"/>
        <w:rPr>
          <w:rFonts w:hint="eastAsia" w:asciiTheme="minorEastAsia" w:hAnsiTheme="minorEastAsia" w:eastAsiaTheme="minorEastAsia" w:cstheme="minorEastAsia"/>
          <w:b/>
          <w:bCs/>
          <w:i w:val="0"/>
          <w:iCs w:val="0"/>
          <w:caps w:val="0"/>
          <w:color w:val="auto"/>
          <w:spacing w:val="0"/>
          <w:sz w:val="24"/>
          <w:szCs w:val="24"/>
          <w:lang w:val="en-US" w:eastAsia="zh-CN"/>
        </w:rPr>
      </w:pPr>
      <w:r>
        <w:rPr>
          <w:rFonts w:hint="eastAsia" w:asciiTheme="minorEastAsia" w:hAnsiTheme="minorEastAsia" w:eastAsiaTheme="minorEastAsia" w:cstheme="minorEastAsia"/>
          <w:b/>
          <w:bCs/>
          <w:i w:val="0"/>
          <w:iCs w:val="0"/>
          <w:caps w:val="0"/>
          <w:color w:val="auto"/>
          <w:spacing w:val="0"/>
          <w:sz w:val="24"/>
          <w:szCs w:val="24"/>
          <w:lang w:val="en-US" w:eastAsia="zh-CN"/>
        </w:rPr>
        <w:t>二、投标人必须按招标工程量清单填报价格。项目编码、项目名称、项目特征、计量单位、工程量必须与招标工程量清单相应内容保持一致。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三、工程量清单中标价的单价或金额，应包括所需人工费、材料费、施工机械使用费、管理费、利润、规费和税金，以及一定范围内的风险。所谓“一定范围内的风险”是指合同约定的风险。投标报价中应考虑招标文件中要求投标人承担的风险范围。投标人一旦中标，不论是否计取风险费用即可认为风险费用已包括在各项费用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四、工程量清单与计价表中列明的所有需要填写单价和合价的项目，只允许有一个报价。未填写单价和合价的项目，视为此项费用已包含在已标价工程量清单中其他项目的单价和合价之中。竣工结算时，此项目不得重新组价予以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五、投标总价应当与分部分项工程费、措施项目费、其他项目费的合计金额一致。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六、安全文明施工费的计算应当符合《福建省建筑安装工程费用定额》（下称“《费用定额》”）的规定，即安全文明施工费费率不得低于《费用定额》规定的安全文明施工费费率；《费用定额》对安全文明施工费另有最低金额规定的，安全文明施工费不得低于《费用定额》规定的最低金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七、投标人不得采用总价优惠或以总价百分比优惠的方式进行投标报价，其优惠应直接体现在各项投标报价的综合单价中。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line="500" w:lineRule="exact"/>
        <w:ind w:left="0" w:right="0" w:firstLine="240" w:firstLineChars="100"/>
        <w:jc w:val="left"/>
        <w:textAlignment w:val="auto"/>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八、招标文件明确要求投标人提交已标价工程量清单电子文件的，已标价工程量清单电子文件的格式应符合《福建省建设工程造价电子数据交换导则》的规定。</w:t>
      </w:r>
    </w:p>
    <w:p>
      <w:pPr>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2"/>
          <w:szCs w:val="32"/>
        </w:rPr>
      </w:pPr>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第4节 工程量清单与计价表格式</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“工程量清单与计价表格式”应符合现行工程量清单计价规范及我省现行有关规定。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6"/>
          <w:szCs w:val="36"/>
        </w:rPr>
      </w:pPr>
      <w:r>
        <w:rPr>
          <w:rFonts w:hint="eastAsia" w:asciiTheme="minorEastAsia" w:hAnsiTheme="minorEastAsia" w:eastAsiaTheme="minorEastAsia" w:cstheme="minorEastAsia"/>
          <w:b/>
          <w:bCs/>
          <w:i w:val="0"/>
          <w:iCs w:val="0"/>
          <w:caps w:val="0"/>
          <w:color w:val="auto"/>
          <w:spacing w:val="0"/>
          <w:kern w:val="0"/>
          <w:sz w:val="36"/>
          <w:szCs w:val="36"/>
          <w:lang w:val="en-US" w:eastAsia="zh-CN" w:bidi="ar"/>
        </w:rPr>
        <w:t>第 6 章 招标图纸</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详见招标人另行提供图纸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r>
        <w:rPr>
          <w:rFonts w:hint="eastAsia" w:asciiTheme="minorEastAsia" w:hAnsiTheme="minorEastAsia" w:eastAsiaTheme="minorEastAsia" w:cstheme="minorEastAsia"/>
          <w:b/>
          <w:bCs/>
          <w:i w:val="0"/>
          <w:iCs w:val="0"/>
          <w:caps w:val="0"/>
          <w:color w:val="auto"/>
          <w:spacing w:val="0"/>
          <w:kern w:val="0"/>
          <w:sz w:val="36"/>
          <w:szCs w:val="36"/>
          <w:lang w:val="en-US" w:eastAsia="zh-CN" w:bidi="ar"/>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36"/>
          <w:szCs w:val="36"/>
        </w:rPr>
      </w:pPr>
      <w:r>
        <w:rPr>
          <w:rFonts w:hint="eastAsia" w:asciiTheme="minorEastAsia" w:hAnsiTheme="minorEastAsia" w:eastAsiaTheme="minorEastAsia" w:cstheme="minorEastAsia"/>
          <w:b/>
          <w:bCs/>
          <w:i w:val="0"/>
          <w:iCs w:val="0"/>
          <w:caps w:val="0"/>
          <w:color w:val="auto"/>
          <w:spacing w:val="0"/>
          <w:kern w:val="0"/>
          <w:sz w:val="36"/>
          <w:szCs w:val="36"/>
          <w:lang w:val="en-US" w:eastAsia="zh-CN" w:bidi="ar"/>
        </w:rPr>
        <w:t>第 7 章 技术标准和要求</w:t>
      </w:r>
    </w:p>
    <w:p>
      <w:pPr>
        <w:pStyle w:val="2"/>
        <w:widowControl w:val="0"/>
        <w:numPr>
          <w:ilvl w:val="1"/>
          <w:numId w:val="4"/>
        </w:numPr>
        <w:adjustRightInd w:val="0"/>
        <w:spacing w:before="480" w:after="120" w:line="360" w:lineRule="auto"/>
        <w:jc w:val="center"/>
        <w:textAlignment w:val="baseline"/>
        <w:rPr>
          <w:b w:val="0"/>
          <w:bCs w:val="0"/>
          <w:color w:val="auto"/>
        </w:rPr>
      </w:pPr>
      <w:bookmarkStart w:id="46" w:name="_Toc98212462"/>
      <w:r>
        <w:rPr>
          <w:rFonts w:hint="eastAsia"/>
          <w:b w:val="0"/>
          <w:bCs w:val="0"/>
          <w:color w:val="auto"/>
        </w:rPr>
        <w:t>招</w:t>
      </w:r>
      <w:bookmarkStart w:id="47" w:name="_Toc49663145"/>
      <w:bookmarkStart w:id="48" w:name="_Toc63471514"/>
      <w:bookmarkStart w:id="49" w:name="_Toc13309415"/>
      <w:bookmarkStart w:id="50" w:name="_Toc215480827"/>
      <w:bookmarkStart w:id="51" w:name="_Toc200772269"/>
      <w:r>
        <w:rPr>
          <w:rFonts w:hint="eastAsia"/>
          <w:b w:val="0"/>
          <w:bCs w:val="0"/>
          <w:color w:val="auto"/>
        </w:rPr>
        <w:t>标项目概况和说明</w:t>
      </w:r>
      <w:bookmarkEnd w:id="46"/>
    </w:p>
    <w:bookmarkEnd w:id="47"/>
    <w:bookmarkEnd w:id="48"/>
    <w:bookmarkEnd w:id="49"/>
    <w:bookmarkEnd w:id="50"/>
    <w:bookmarkEnd w:id="51"/>
    <w:p>
      <w:pPr>
        <w:pStyle w:val="2"/>
        <w:widowControl w:val="0"/>
        <w:numPr>
          <w:ilvl w:val="2"/>
          <w:numId w:val="5"/>
        </w:numPr>
        <w:adjustRightInd w:val="0"/>
        <w:spacing w:line="416" w:lineRule="atLeast"/>
        <w:jc w:val="both"/>
        <w:textAlignment w:val="baseline"/>
        <w:rPr>
          <w:b w:val="0"/>
          <w:bCs w:val="0"/>
          <w:snapToGrid w:val="0"/>
          <w:color w:val="auto"/>
        </w:rPr>
      </w:pPr>
      <w:bookmarkStart w:id="52" w:name="_Toc98212463"/>
      <w:r>
        <w:rPr>
          <w:rFonts w:hint="eastAsia" w:ascii="宋体" w:hAnsi="宋体"/>
          <w:b w:val="0"/>
          <w:bCs w:val="0"/>
          <w:color w:val="auto"/>
          <w:sz w:val="28"/>
        </w:rPr>
        <w:t>工</w:t>
      </w:r>
      <w:bookmarkStart w:id="53" w:name="_Toc200772270"/>
      <w:bookmarkStart w:id="54" w:name="_Toc63471515"/>
      <w:bookmarkStart w:id="55" w:name="_Toc215480828"/>
      <w:bookmarkStart w:id="56" w:name="_Toc13309416"/>
      <w:bookmarkStart w:id="57" w:name="_Toc49663146"/>
      <w:r>
        <w:rPr>
          <w:rFonts w:hint="eastAsia" w:ascii="宋体" w:hAnsi="宋体"/>
          <w:b w:val="0"/>
          <w:bCs w:val="0"/>
          <w:color w:val="auto"/>
          <w:sz w:val="28"/>
        </w:rPr>
        <w:t>程建设地点的现场自然条件</w:t>
      </w:r>
      <w:bookmarkEnd w:id="52"/>
    </w:p>
    <w:bookmarkEnd w:id="53"/>
    <w:bookmarkEnd w:id="54"/>
    <w:bookmarkEnd w:id="55"/>
    <w:bookmarkEnd w:id="56"/>
    <w:bookmarkEnd w:id="57"/>
    <w:p>
      <w:pPr>
        <w:rPr>
          <w:rFonts w:hint="eastAsia" w:ascii="宋体" w:hAnsi="宋体" w:eastAsia="Cambria" w:cs="Verdana"/>
          <w:b w:val="0"/>
          <w:bCs w:val="0"/>
          <w:color w:val="auto"/>
          <w:kern w:val="2"/>
          <w:sz w:val="28"/>
          <w:szCs w:val="32"/>
          <w:lang w:val="en-US" w:eastAsia="zh-CN" w:bidi="ar-SA"/>
        </w:rPr>
      </w:pPr>
      <w:bookmarkStart w:id="58" w:name="_Toc215480829"/>
      <w:bookmarkStart w:id="59" w:name="_Toc200772271"/>
      <w:r>
        <w:rPr>
          <w:rFonts w:hint="eastAsia" w:ascii="宋体" w:hAnsi="宋体" w:eastAsia="Cambria" w:cs="Verdana"/>
          <w:b w:val="0"/>
          <w:bCs w:val="0"/>
          <w:color w:val="auto"/>
          <w:kern w:val="2"/>
          <w:sz w:val="28"/>
          <w:szCs w:val="32"/>
          <w:u w:val="single"/>
          <w:lang w:val="en-US" w:eastAsia="zh-CN" w:bidi="ar-SA"/>
        </w:rPr>
        <w:t>现场自然条件良好，具体情况由投标人自行勘察</w:t>
      </w:r>
      <w:r>
        <w:rPr>
          <w:rFonts w:hint="eastAsia" w:ascii="宋体" w:hAnsi="宋体" w:eastAsia="Cambria" w:cs="Verdana"/>
          <w:b w:val="0"/>
          <w:bCs w:val="0"/>
          <w:color w:val="auto"/>
          <w:kern w:val="2"/>
          <w:sz w:val="28"/>
          <w:szCs w:val="32"/>
          <w:lang w:val="en-US" w:eastAsia="zh-CN" w:bidi="ar-SA"/>
        </w:rPr>
        <w:t>。</w:t>
      </w:r>
    </w:p>
    <w:p>
      <w:pPr>
        <w:pStyle w:val="2"/>
        <w:widowControl w:val="0"/>
        <w:numPr>
          <w:ilvl w:val="2"/>
          <w:numId w:val="5"/>
        </w:numPr>
        <w:adjustRightInd w:val="0"/>
        <w:spacing w:line="416" w:lineRule="atLeast"/>
        <w:jc w:val="both"/>
        <w:textAlignment w:val="baseline"/>
        <w:rPr>
          <w:color w:val="auto"/>
        </w:rPr>
      </w:pPr>
      <w:bookmarkStart w:id="60" w:name="_Toc98212464"/>
      <w:r>
        <w:rPr>
          <w:rFonts w:hint="eastAsia" w:ascii="宋体" w:hAnsi="宋体"/>
          <w:b w:val="0"/>
          <w:bCs w:val="0"/>
          <w:color w:val="auto"/>
          <w:sz w:val="28"/>
        </w:rPr>
        <w:t>工</w:t>
      </w:r>
      <w:bookmarkStart w:id="61" w:name="_Toc63471516"/>
      <w:bookmarkStart w:id="62" w:name="_Toc49663147"/>
      <w:bookmarkStart w:id="63" w:name="_Toc13309417"/>
      <w:r>
        <w:rPr>
          <w:rFonts w:hint="eastAsia" w:ascii="宋体" w:hAnsi="宋体"/>
          <w:b w:val="0"/>
          <w:bCs w:val="0"/>
          <w:color w:val="auto"/>
          <w:sz w:val="28"/>
        </w:rPr>
        <w:t>程建设地点的现场施工条件</w:t>
      </w:r>
      <w:bookmarkEnd w:id="60"/>
    </w:p>
    <w:bookmarkEnd w:id="58"/>
    <w:bookmarkEnd w:id="59"/>
    <w:bookmarkEnd w:id="61"/>
    <w:bookmarkEnd w:id="62"/>
    <w:bookmarkEnd w:id="63"/>
    <w:p>
      <w:pPr>
        <w:rPr>
          <w:rFonts w:hint="eastAsia" w:ascii="宋体"/>
          <w:color w:val="auto"/>
          <w:sz w:val="28"/>
          <w:u w:val="single"/>
        </w:rPr>
      </w:pPr>
      <w:bookmarkStart w:id="64" w:name="_Toc215480830"/>
      <w:bookmarkStart w:id="65" w:name="_Toc200772272"/>
      <w:r>
        <w:rPr>
          <w:rFonts w:hint="eastAsia" w:ascii="宋体" w:hAnsi="宋体" w:eastAsia="Cambria" w:cs="Verdana"/>
          <w:b w:val="0"/>
          <w:bCs w:val="0"/>
          <w:color w:val="auto"/>
          <w:kern w:val="2"/>
          <w:sz w:val="28"/>
          <w:szCs w:val="32"/>
          <w:u w:val="single"/>
          <w:lang w:val="en-US" w:eastAsia="zh-CN" w:bidi="ar-SA"/>
        </w:rPr>
        <w:t>已具备施工条件</w:t>
      </w:r>
      <w:r>
        <w:rPr>
          <w:rFonts w:hint="eastAsia" w:ascii="宋体" w:hAnsi="宋体" w:eastAsia="Cambria" w:cs="Verdana"/>
          <w:b w:val="0"/>
          <w:bCs w:val="0"/>
          <w:color w:val="auto"/>
          <w:kern w:val="2"/>
          <w:sz w:val="28"/>
          <w:szCs w:val="32"/>
          <w:u w:val="none"/>
          <w:lang w:val="en-US" w:eastAsia="zh-CN" w:bidi="ar-SA"/>
        </w:rPr>
        <w:t xml:space="preserve">。 </w:t>
      </w:r>
    </w:p>
    <w:p>
      <w:pPr>
        <w:pStyle w:val="2"/>
        <w:widowControl w:val="0"/>
        <w:numPr>
          <w:ilvl w:val="2"/>
          <w:numId w:val="5"/>
        </w:numPr>
        <w:adjustRightInd w:val="0"/>
        <w:spacing w:line="416" w:lineRule="atLeast"/>
        <w:jc w:val="both"/>
        <w:textAlignment w:val="baseline"/>
        <w:rPr>
          <w:rFonts w:hint="eastAsia" w:ascii="宋体" w:hAnsi="宋体"/>
          <w:b w:val="0"/>
          <w:bCs w:val="0"/>
          <w:color w:val="auto"/>
          <w:sz w:val="28"/>
        </w:rPr>
      </w:pPr>
      <w:bookmarkStart w:id="66" w:name="_Toc98212465"/>
      <w:r>
        <w:rPr>
          <w:rFonts w:hint="eastAsia" w:ascii="宋体" w:hAnsi="宋体"/>
          <w:b w:val="0"/>
          <w:bCs w:val="0"/>
          <w:color w:val="auto"/>
          <w:sz w:val="28"/>
        </w:rPr>
        <w:t>招</w:t>
      </w:r>
      <w:bookmarkStart w:id="67" w:name="_Toc13309418"/>
      <w:bookmarkStart w:id="68" w:name="_Toc63471517"/>
      <w:bookmarkStart w:id="69" w:name="_Toc49663148"/>
      <w:r>
        <w:rPr>
          <w:rFonts w:hint="eastAsia" w:ascii="宋体" w:hAnsi="宋体"/>
          <w:b w:val="0"/>
          <w:bCs w:val="0"/>
          <w:color w:val="auto"/>
          <w:sz w:val="28"/>
        </w:rPr>
        <w:t>标项目说明</w:t>
      </w:r>
      <w:bookmarkEnd w:id="66"/>
    </w:p>
    <w:bookmarkEnd w:id="64"/>
    <w:bookmarkEnd w:id="65"/>
    <w:bookmarkEnd w:id="67"/>
    <w:bookmarkEnd w:id="68"/>
    <w:bookmarkEnd w:id="69"/>
    <w:p>
      <w:pPr>
        <w:rPr>
          <w:rFonts w:hint="eastAsia" w:ascii="宋体" w:hAnsi="宋体" w:eastAsia="Cambria" w:cs="Verdana"/>
          <w:b w:val="0"/>
          <w:bCs w:val="0"/>
          <w:color w:val="auto"/>
          <w:kern w:val="2"/>
          <w:sz w:val="28"/>
          <w:szCs w:val="32"/>
          <w:u w:val="single"/>
          <w:lang w:val="en-US" w:eastAsia="zh-CN" w:bidi="ar-SA"/>
        </w:rPr>
      </w:pPr>
      <w:r>
        <w:rPr>
          <w:rFonts w:hint="eastAsia" w:ascii="宋体" w:hAnsi="宋体" w:eastAsia="Cambria" w:cs="Verdana"/>
          <w:b w:val="0"/>
          <w:bCs w:val="0"/>
          <w:color w:val="auto"/>
          <w:kern w:val="2"/>
          <w:sz w:val="28"/>
          <w:szCs w:val="32"/>
          <w:u w:val="single"/>
          <w:lang w:val="en-US" w:eastAsia="zh-CN" w:bidi="ar-SA"/>
        </w:rPr>
        <w:t>详见招标公告</w:t>
      </w:r>
      <w:r>
        <w:rPr>
          <w:rFonts w:hint="eastAsia" w:ascii="宋体" w:hAnsi="宋体" w:eastAsia="Cambria" w:cs="Verdana"/>
          <w:b w:val="0"/>
          <w:bCs w:val="0"/>
          <w:color w:val="auto"/>
          <w:kern w:val="2"/>
          <w:sz w:val="28"/>
          <w:szCs w:val="32"/>
          <w:u w:val="none"/>
          <w:lang w:val="en-US" w:eastAsia="zh-CN" w:bidi="ar-SA"/>
        </w:rPr>
        <w:t>。</w:t>
      </w:r>
    </w:p>
    <w:p>
      <w:pPr>
        <w:rPr>
          <w:rFonts w:hint="eastAsia" w:ascii="宋体"/>
          <w:snapToGrid w:val="0"/>
          <w:color w:val="auto"/>
          <w:sz w:val="24"/>
          <w:u w:val="single"/>
        </w:rPr>
      </w:pPr>
    </w:p>
    <w:p>
      <w:pPr>
        <w:rPr>
          <w:rFonts w:hint="eastAsia" w:ascii="宋体"/>
          <w:snapToGrid w:val="0"/>
          <w:color w:val="auto"/>
          <w:sz w:val="24"/>
          <w:u w:val="single"/>
        </w:rPr>
      </w:pPr>
    </w:p>
    <w:p>
      <w:pPr>
        <w:rPr>
          <w:rFonts w:hint="eastAsia" w:ascii="宋体"/>
          <w:snapToGrid w:val="0"/>
          <w:color w:val="auto"/>
          <w:sz w:val="24"/>
          <w:u w:val="single"/>
        </w:rPr>
      </w:pPr>
    </w:p>
    <w:p>
      <w:pPr>
        <w:rPr>
          <w:rFonts w:hint="eastAsia" w:ascii="宋体"/>
          <w:snapToGrid w:val="0"/>
          <w:color w:val="auto"/>
          <w:sz w:val="24"/>
          <w:u w:val="single"/>
        </w:rPr>
      </w:pPr>
    </w:p>
    <w:p>
      <w:pPr>
        <w:rPr>
          <w:rFonts w:hint="eastAsia" w:ascii="宋体"/>
          <w:snapToGrid w:val="0"/>
          <w:color w:val="auto"/>
          <w:sz w:val="24"/>
          <w:u w:val="single"/>
        </w:rPr>
      </w:pPr>
    </w:p>
    <w:p>
      <w:pPr>
        <w:rPr>
          <w:rFonts w:hint="eastAsia" w:ascii="宋体"/>
          <w:snapToGrid w:val="0"/>
          <w:color w:val="auto"/>
          <w:sz w:val="24"/>
          <w:u w:val="single"/>
        </w:rPr>
      </w:pPr>
    </w:p>
    <w:p>
      <w:pPr>
        <w:rPr>
          <w:rFonts w:hint="eastAsia" w:ascii="宋体"/>
          <w:color w:val="auto"/>
          <w:sz w:val="28"/>
        </w:rPr>
      </w:pPr>
    </w:p>
    <w:p>
      <w:pPr>
        <w:rPr>
          <w:rFonts w:hint="eastAsia" w:ascii="宋体"/>
          <w:color w:val="auto"/>
          <w:sz w:val="28"/>
        </w:rPr>
      </w:pPr>
    </w:p>
    <w:p>
      <w:pPr>
        <w:rPr>
          <w:rFonts w:hint="eastAsia" w:ascii="宋体"/>
          <w:color w:val="auto"/>
          <w:sz w:val="28"/>
        </w:rPr>
      </w:pPr>
    </w:p>
    <w:p>
      <w:pPr>
        <w:rPr>
          <w:rFonts w:hint="eastAsia" w:ascii="宋体"/>
          <w:color w:val="auto"/>
          <w:sz w:val="28"/>
        </w:rPr>
      </w:pPr>
    </w:p>
    <w:p>
      <w:pPr>
        <w:rPr>
          <w:rFonts w:hint="eastAsia" w:ascii="宋体"/>
          <w:color w:val="auto"/>
          <w:sz w:val="28"/>
        </w:rPr>
      </w:pPr>
    </w:p>
    <w:p>
      <w:pPr>
        <w:pStyle w:val="2"/>
        <w:widowControl w:val="0"/>
        <w:numPr>
          <w:ilvl w:val="1"/>
          <w:numId w:val="4"/>
        </w:numPr>
        <w:adjustRightInd w:val="0"/>
        <w:spacing w:before="480" w:after="120" w:line="360" w:lineRule="auto"/>
        <w:jc w:val="center"/>
        <w:textAlignment w:val="baseline"/>
        <w:rPr>
          <w:rFonts w:hint="eastAsia"/>
          <w:b w:val="0"/>
          <w:bCs w:val="0"/>
          <w:color w:val="auto"/>
        </w:rPr>
      </w:pPr>
      <w:bookmarkStart w:id="70" w:name="_Toc98212466"/>
      <w:r>
        <w:rPr>
          <w:rFonts w:hint="eastAsia"/>
          <w:b w:val="0"/>
          <w:bCs w:val="0"/>
          <w:color w:val="auto"/>
        </w:rPr>
        <w:t>工</w:t>
      </w:r>
      <w:bookmarkStart w:id="71" w:name="_Toc200772273"/>
      <w:bookmarkStart w:id="72" w:name="_Toc13309419"/>
      <w:bookmarkStart w:id="73" w:name="_Toc63471518"/>
      <w:bookmarkStart w:id="74" w:name="_Toc215480831"/>
      <w:bookmarkStart w:id="75" w:name="_Toc49663149"/>
      <w:r>
        <w:rPr>
          <w:rFonts w:hint="eastAsia"/>
          <w:b w:val="0"/>
          <w:bCs w:val="0"/>
          <w:color w:val="auto"/>
        </w:rPr>
        <w:t>程建设技术标准</w:t>
      </w:r>
      <w:bookmarkEnd w:id="70"/>
    </w:p>
    <w:bookmarkEnd w:id="71"/>
    <w:bookmarkEnd w:id="72"/>
    <w:bookmarkEnd w:id="73"/>
    <w:bookmarkEnd w:id="74"/>
    <w:bookmarkEnd w:id="75"/>
    <w:p>
      <w:pPr>
        <w:pStyle w:val="2"/>
        <w:widowControl w:val="0"/>
        <w:numPr>
          <w:ilvl w:val="2"/>
          <w:numId w:val="6"/>
        </w:numPr>
        <w:adjustRightInd w:val="0"/>
        <w:spacing w:line="416" w:lineRule="atLeast"/>
        <w:jc w:val="both"/>
        <w:textAlignment w:val="baseline"/>
        <w:rPr>
          <w:b w:val="0"/>
          <w:bCs w:val="0"/>
          <w:snapToGrid w:val="0"/>
          <w:color w:val="auto"/>
          <w:sz w:val="28"/>
          <w:szCs w:val="28"/>
        </w:rPr>
      </w:pPr>
      <w:bookmarkStart w:id="76" w:name="_Toc98212467"/>
      <w:r>
        <w:rPr>
          <w:rFonts w:hint="eastAsia"/>
          <w:b w:val="0"/>
          <w:bCs w:val="0"/>
          <w:snapToGrid w:val="0"/>
          <w:color w:val="auto"/>
          <w:sz w:val="28"/>
          <w:szCs w:val="28"/>
        </w:rPr>
        <w:t>工</w:t>
      </w:r>
      <w:bookmarkStart w:id="77" w:name="_Toc13309420"/>
      <w:bookmarkStart w:id="78" w:name="_Toc215480832"/>
      <w:bookmarkStart w:id="79" w:name="_Toc200772274"/>
      <w:bookmarkStart w:id="80" w:name="_Toc63471519"/>
      <w:bookmarkStart w:id="81" w:name="_Toc49663150"/>
      <w:r>
        <w:rPr>
          <w:rFonts w:hint="eastAsia"/>
          <w:b w:val="0"/>
          <w:bCs w:val="0"/>
          <w:snapToGrid w:val="0"/>
          <w:color w:val="auto"/>
          <w:sz w:val="28"/>
          <w:szCs w:val="28"/>
        </w:rPr>
        <w:t>程建设标准强制性条文</w:t>
      </w:r>
      <w:bookmarkEnd w:id="76"/>
    </w:p>
    <w:bookmarkEnd w:id="77"/>
    <w:bookmarkEnd w:id="78"/>
    <w:bookmarkEnd w:id="79"/>
    <w:bookmarkEnd w:id="80"/>
    <w:bookmarkEnd w:id="81"/>
    <w:p>
      <w:pPr>
        <w:tabs>
          <w:tab w:val="left" w:pos="0"/>
          <w:tab w:val="left" w:pos="567"/>
          <w:tab w:val="left" w:pos="993"/>
          <w:tab w:val="left" w:pos="1134"/>
        </w:tabs>
        <w:snapToGrid w:val="0"/>
        <w:spacing w:line="360" w:lineRule="auto"/>
        <w:ind w:firstLine="480"/>
        <w:rPr>
          <w:rFonts w:hint="eastAsia" w:ascii="宋体"/>
          <w:snapToGrid w:val="0"/>
          <w:color w:val="auto"/>
          <w:sz w:val="24"/>
        </w:rPr>
      </w:pPr>
      <w:r>
        <w:rPr>
          <w:rFonts w:hint="eastAsia" w:ascii="宋体"/>
          <w:snapToGrid w:val="0"/>
          <w:color w:val="auto"/>
          <w:sz w:val="24"/>
        </w:rPr>
        <w:t xml:space="preserve">依据设计文件要求，本招标项目的材料、设备、施工必须达到下列现行的中华人民共和国的国家、行业和地方的一切与招标项目相关的工程建设标准强制性条文： </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《工程测量规范》  GB50026-2007</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《建筑地基基础工程施工质量验收规范》GB 50202-2002</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《建筑桩基技术规范》JGJ 94-2008</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《建筑基坑支护技术规程》JGJ 120-2012</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《建筑地基处理技术规范》JGJ 79-2012</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《地下防水工程质量验收规范》GB 50208-2011</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《建筑地面工程施工质量验收规范》GB 50209-2010</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《混凝土结构工程施工质量验收规范》GB 50204-2015</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《混凝土质量控制标准》GB 50164-2011</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《砌体工程施工质量及验收规范》GB 50203-2011</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《木结构工程施工质量验收规范》GB 50206-2012</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《屋面工程质量验收规范》GB 50207-2012</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《建筑装饰装修工程质量验收规范》  GB50210-2001</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《建筑给水排水及采暖工程施工质量验收规范》GB50242-2002</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《通风与空调工程施工质量验收规范》GB50243-2002</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《建筑电气工程施工质量验收规范》GB50303-2002</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《电梯工程施工质量验收规范》GB50310-2002</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《智能建筑工程质量验收规范》GB 50339-2013</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《钢筋焊接及验收规程》JGJ 18-2013</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《钢筋焊接接头试验方法标准》  JGJ/T27-2014</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《钢结构工程施工质量验收规范》GB50205-2001</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《普通混凝土配合比设计规程》 JGJ55-2011</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《砌筑砂浆配合比设计规程》  JGJ98-2010</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《建筑工程施工质量验收统一标准》GB 50300-2013</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《建筑施工安全检查标准》JGJ59-2011</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《建筑机械使用安全技术规程》JGJ33-2012</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《道路工程术语标准》GBJ124-88</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《沥青路面施工及验收规范》GBJ50092-96</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《土方与爆破工程施工及验收规范》GB 50201-2012</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《给水排水管道工程施工及验收规范》GB 50268-2008</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《城镇道路工程施工与质量验收规范》CJJ 1-2008</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《城市桥梁工程施工与质量验收规范》CJJ 2-2008</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《给水排水构筑物工程施工及验收规范》GB 50141-2008</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《建设工程文件归档规范》GB/T50328-2014</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《建设工程项目管理规范》GB/T50326-2006</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《混凝土质量控制标准》GB 50164-2011</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《建筑施工模板安全技术规范》JGJ162-2008</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《福建省住宅工程质量分户验收规程》DBJ/T 13-119-2010</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《建筑施工组织设计规范》GB/T 50502-2009</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《福建省建筑工程文件管理规程》DBJ/T13-56-2011</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《园林绿化工程施工及验收规范》CJJ 82-2012</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《城市道路照明工程施工及验收规程》CJJ 89-2012</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《市政工程施工组织设计规范》GB/T 50903-2013</w:t>
      </w:r>
    </w:p>
    <w:p>
      <w:pPr>
        <w:widowControl w:val="0"/>
        <w:numPr>
          <w:ilvl w:val="2"/>
          <w:numId w:val="7"/>
        </w:numPr>
        <w:tabs>
          <w:tab w:val="left" w:pos="0"/>
          <w:tab w:val="left" w:pos="567"/>
          <w:tab w:val="left" w:pos="993"/>
          <w:tab w:val="left" w:pos="1134"/>
        </w:tabs>
        <w:adjustRightInd w:val="0"/>
        <w:snapToGrid w:val="0"/>
        <w:spacing w:line="360" w:lineRule="auto"/>
        <w:jc w:val="both"/>
        <w:textAlignment w:val="baseline"/>
        <w:rPr>
          <w:rFonts w:hint="eastAsia" w:ascii="宋体"/>
          <w:snapToGrid w:val="0"/>
          <w:color w:val="auto"/>
          <w:sz w:val="24"/>
        </w:rPr>
      </w:pPr>
      <w:r>
        <w:rPr>
          <w:rFonts w:hint="eastAsia" w:ascii="宋体"/>
          <w:snapToGrid w:val="0"/>
          <w:color w:val="auto"/>
          <w:sz w:val="24"/>
        </w:rPr>
        <w:t>《福建省市政工程施工技术文件管理规程》DBJ/T13-135-2011</w:t>
      </w:r>
    </w:p>
    <w:p>
      <w:pPr>
        <w:tabs>
          <w:tab w:val="left" w:pos="0"/>
          <w:tab w:val="left" w:pos="567"/>
          <w:tab w:val="left" w:pos="993"/>
          <w:tab w:val="left" w:pos="1134"/>
        </w:tabs>
        <w:snapToGrid w:val="0"/>
        <w:spacing w:line="360" w:lineRule="auto"/>
        <w:rPr>
          <w:rFonts w:hint="eastAsia" w:ascii="宋体"/>
          <w:snapToGrid w:val="0"/>
          <w:color w:val="auto"/>
          <w:sz w:val="24"/>
        </w:rPr>
      </w:pPr>
      <w:r>
        <w:rPr>
          <w:rFonts w:hint="eastAsia" w:ascii="宋体"/>
          <w:snapToGrid w:val="0"/>
          <w:color w:val="auto"/>
          <w:sz w:val="24"/>
        </w:rPr>
        <w:t xml:space="preserve">    ……</w:t>
      </w:r>
    </w:p>
    <w:p>
      <w:pPr>
        <w:tabs>
          <w:tab w:val="left" w:pos="0"/>
          <w:tab w:val="left" w:pos="993"/>
          <w:tab w:val="left" w:pos="1134"/>
        </w:tabs>
        <w:snapToGrid w:val="0"/>
        <w:spacing w:line="360" w:lineRule="auto"/>
        <w:ind w:firstLine="480"/>
        <w:rPr>
          <w:rFonts w:hint="eastAsia" w:ascii="宋体"/>
          <w:snapToGrid w:val="0"/>
          <w:color w:val="auto"/>
          <w:sz w:val="24"/>
        </w:rPr>
      </w:pPr>
      <w:r>
        <w:rPr>
          <w:rFonts w:hint="eastAsia" w:ascii="宋体"/>
          <w:snapToGrid w:val="0"/>
          <w:color w:val="auto"/>
          <w:sz w:val="24"/>
        </w:rPr>
        <w:t>如上述标准及规范要求有出入则以较严格者为准，如标准、规范修改或更新的，则以修改或更新后的内容为准。</w:t>
      </w:r>
    </w:p>
    <w:p>
      <w:pPr>
        <w:pStyle w:val="2"/>
        <w:widowControl w:val="0"/>
        <w:numPr>
          <w:ilvl w:val="2"/>
          <w:numId w:val="6"/>
        </w:numPr>
        <w:adjustRightInd w:val="0"/>
        <w:spacing w:line="360" w:lineRule="auto"/>
        <w:jc w:val="both"/>
        <w:textAlignment w:val="baseline"/>
        <w:rPr>
          <w:b w:val="0"/>
          <w:bCs w:val="0"/>
          <w:color w:val="auto"/>
          <w:sz w:val="28"/>
          <w:szCs w:val="28"/>
        </w:rPr>
      </w:pPr>
      <w:bookmarkStart w:id="82" w:name="_Toc98212468"/>
      <w:r>
        <w:rPr>
          <w:rFonts w:hint="eastAsia"/>
          <w:b w:val="0"/>
          <w:bCs w:val="0"/>
          <w:color w:val="auto"/>
          <w:sz w:val="28"/>
          <w:szCs w:val="28"/>
        </w:rPr>
        <w:t>招</w:t>
      </w:r>
      <w:bookmarkStart w:id="83" w:name="_Toc200772275"/>
      <w:bookmarkStart w:id="84" w:name="_Toc215480833"/>
      <w:bookmarkStart w:id="85" w:name="_Toc63471520"/>
      <w:bookmarkStart w:id="86" w:name="_Toc13309421"/>
      <w:bookmarkStart w:id="87" w:name="_Toc200708264"/>
      <w:bookmarkStart w:id="88" w:name="_Toc49663151"/>
      <w:r>
        <w:rPr>
          <w:rFonts w:hint="eastAsia"/>
          <w:b w:val="0"/>
          <w:bCs w:val="0"/>
          <w:color w:val="auto"/>
          <w:sz w:val="28"/>
          <w:szCs w:val="28"/>
        </w:rPr>
        <w:t>标项目使用的其他工程建设技术标准</w:t>
      </w:r>
      <w:bookmarkEnd w:id="82"/>
    </w:p>
    <w:bookmarkEnd w:id="83"/>
    <w:bookmarkEnd w:id="84"/>
    <w:bookmarkEnd w:id="85"/>
    <w:bookmarkEnd w:id="86"/>
    <w:bookmarkEnd w:id="87"/>
    <w:bookmarkEnd w:id="88"/>
    <w:p>
      <w:pPr>
        <w:spacing w:line="360" w:lineRule="auto"/>
        <w:ind w:firstLine="480"/>
        <w:rPr>
          <w:rFonts w:hint="eastAsia"/>
          <w:b w:val="0"/>
          <w:bCs w:val="0"/>
          <w:snapToGrid w:val="0"/>
          <w:color w:val="auto"/>
          <w:sz w:val="28"/>
          <w:szCs w:val="28"/>
        </w:rPr>
      </w:pPr>
      <w:r>
        <w:rPr>
          <w:rFonts w:hint="eastAsia" w:ascii="宋体"/>
          <w:color w:val="auto"/>
          <w:sz w:val="24"/>
        </w:rPr>
        <w:t>除了上述约定的工程建设技术标准外，有关本招标项目所采用的其他国家级、行业和地方</w:t>
      </w:r>
      <w:r>
        <w:rPr>
          <w:rFonts w:hint="eastAsia" w:ascii="宋体"/>
          <w:snapToGrid w:val="0"/>
          <w:color w:val="auto"/>
          <w:sz w:val="24"/>
        </w:rPr>
        <w:t>工程建设技术标准</w:t>
      </w:r>
      <w:r>
        <w:rPr>
          <w:rFonts w:hint="eastAsia" w:ascii="宋体"/>
          <w:color w:val="auto"/>
          <w:sz w:val="24"/>
        </w:rPr>
        <w:t>如下：</w:t>
      </w:r>
      <w:bookmarkStart w:id="89" w:name="_Toc98212469"/>
      <w:r>
        <w:rPr>
          <w:rFonts w:hint="eastAsia" w:ascii="宋体"/>
          <w:color w:val="auto"/>
          <w:sz w:val="24"/>
          <w:lang w:val="en-US" w:eastAsia="zh-CN"/>
        </w:rPr>
        <w:t>（应满足现行有关建设技术标准的规定）</w:t>
      </w:r>
    </w:p>
    <w:p>
      <w:pPr>
        <w:pStyle w:val="2"/>
        <w:widowControl w:val="0"/>
        <w:numPr>
          <w:ilvl w:val="2"/>
          <w:numId w:val="6"/>
        </w:numPr>
        <w:adjustRightInd w:val="0"/>
        <w:spacing w:line="360" w:lineRule="auto"/>
        <w:jc w:val="both"/>
        <w:textAlignment w:val="baseline"/>
        <w:rPr>
          <w:b w:val="0"/>
          <w:bCs w:val="0"/>
          <w:color w:val="auto"/>
          <w:sz w:val="28"/>
          <w:szCs w:val="28"/>
        </w:rPr>
      </w:pPr>
      <w:r>
        <w:rPr>
          <w:rFonts w:hint="eastAsia"/>
          <w:b w:val="0"/>
          <w:bCs w:val="0"/>
          <w:snapToGrid w:val="0"/>
          <w:color w:val="auto"/>
          <w:sz w:val="28"/>
          <w:szCs w:val="28"/>
        </w:rPr>
        <w:t>工</w:t>
      </w:r>
      <w:bookmarkStart w:id="90" w:name="_Toc200772276"/>
      <w:bookmarkStart w:id="91" w:name="_Toc13309422"/>
      <w:bookmarkStart w:id="92" w:name="_Toc49663152"/>
      <w:bookmarkStart w:id="93" w:name="_Toc215480834"/>
      <w:bookmarkStart w:id="94" w:name="_Toc200708265"/>
      <w:bookmarkStart w:id="95" w:name="_Toc63471521"/>
      <w:r>
        <w:rPr>
          <w:rFonts w:hint="eastAsia"/>
          <w:b w:val="0"/>
          <w:bCs w:val="0"/>
          <w:snapToGrid w:val="0"/>
          <w:color w:val="auto"/>
          <w:sz w:val="28"/>
          <w:szCs w:val="28"/>
        </w:rPr>
        <w:t>程设计要求的特殊工程材料、施工工艺标准和要求</w:t>
      </w:r>
      <w:bookmarkEnd w:id="89"/>
    </w:p>
    <w:bookmarkEnd w:id="90"/>
    <w:bookmarkEnd w:id="91"/>
    <w:bookmarkEnd w:id="92"/>
    <w:bookmarkEnd w:id="93"/>
    <w:bookmarkEnd w:id="94"/>
    <w:bookmarkEnd w:id="95"/>
    <w:p>
      <w:pPr>
        <w:tabs>
          <w:tab w:val="left" w:pos="0"/>
          <w:tab w:val="left" w:pos="567"/>
          <w:tab w:val="left" w:pos="993"/>
          <w:tab w:val="left" w:pos="1134"/>
        </w:tabs>
        <w:snapToGrid w:val="0"/>
        <w:spacing w:line="360" w:lineRule="auto"/>
        <w:rPr>
          <w:rFonts w:hint="eastAsia" w:ascii="宋体"/>
          <w:snapToGrid w:val="0"/>
          <w:color w:val="auto"/>
          <w:sz w:val="24"/>
          <w:u w:val="single"/>
        </w:rPr>
      </w:pPr>
      <w:r>
        <w:rPr>
          <w:rFonts w:hint="eastAsia" w:ascii="宋体"/>
          <w:snapToGrid w:val="0"/>
          <w:color w:val="auto"/>
          <w:sz w:val="24"/>
        </w:rPr>
        <w:t>根据工程设计要求，该项工程下列项目材料、施工必须达到通用本规定的标准和以上标准外，还应满足下列标准要求：</w:t>
      </w:r>
      <w:r>
        <w:rPr>
          <w:rFonts w:hint="eastAsia" w:ascii="宋体"/>
          <w:color w:val="auto"/>
          <w:sz w:val="24"/>
          <w:lang w:val="en-US" w:eastAsia="zh-CN"/>
        </w:rPr>
        <w:t>（应满足现行有关建设技术标准的规定）</w:t>
      </w:r>
    </w:p>
    <w:p>
      <w:pPr>
        <w:pStyle w:val="2"/>
        <w:keepNext/>
        <w:keepLines/>
        <w:pageBreakBefore w:val="0"/>
        <w:widowControl w:val="0"/>
        <w:numPr>
          <w:ilvl w:val="1"/>
          <w:numId w:val="4"/>
        </w:numPr>
        <w:kinsoku/>
        <w:wordWrap/>
        <w:overflowPunct/>
        <w:topLinePunct w:val="0"/>
        <w:autoSpaceDE/>
        <w:autoSpaceDN/>
        <w:bidi w:val="0"/>
        <w:adjustRightInd w:val="0"/>
        <w:snapToGrid/>
        <w:spacing w:before="120" w:after="120" w:line="360" w:lineRule="auto"/>
        <w:ind w:firstLine="624"/>
        <w:jc w:val="center"/>
        <w:textAlignment w:val="baseline"/>
        <w:rPr>
          <w:color w:val="auto"/>
        </w:rPr>
      </w:pPr>
      <w:r>
        <w:rPr>
          <w:color w:val="auto"/>
        </w:rPr>
        <w:br w:type="page"/>
      </w:r>
      <w:bookmarkStart w:id="96" w:name="_Toc98212470"/>
      <w:bookmarkStart w:id="97" w:name="_Toc200772282"/>
      <w:bookmarkStart w:id="98" w:name="_Toc63471522"/>
      <w:bookmarkStart w:id="99" w:name="_Toc215480843"/>
      <w:bookmarkStart w:id="100" w:name="_Toc49663153"/>
      <w:r>
        <w:rPr>
          <w:rFonts w:hint="eastAsia"/>
          <w:b w:val="0"/>
          <w:bCs w:val="0"/>
          <w:color w:val="auto"/>
        </w:rPr>
        <w:t>施</w:t>
      </w:r>
      <w:bookmarkStart w:id="101" w:name="_Toc13309423"/>
      <w:r>
        <w:rPr>
          <w:rFonts w:hint="eastAsia"/>
          <w:b w:val="0"/>
          <w:bCs w:val="0"/>
          <w:color w:val="auto"/>
        </w:rPr>
        <w:t>工现场管理要求</w:t>
      </w:r>
      <w:bookmarkEnd w:id="96"/>
    </w:p>
    <w:bookmarkEnd w:id="97"/>
    <w:bookmarkEnd w:id="98"/>
    <w:bookmarkEnd w:id="99"/>
    <w:bookmarkEnd w:id="100"/>
    <w:bookmarkEnd w:id="101"/>
    <w:p>
      <w:pPr>
        <w:pStyle w:val="2"/>
        <w:widowControl w:val="0"/>
        <w:numPr>
          <w:ilvl w:val="2"/>
          <w:numId w:val="8"/>
        </w:numPr>
        <w:adjustRightInd w:val="0"/>
        <w:spacing w:after="0" w:line="360" w:lineRule="auto"/>
        <w:ind w:left="-108"/>
        <w:jc w:val="both"/>
        <w:textAlignment w:val="baseline"/>
        <w:rPr>
          <w:b w:val="0"/>
          <w:bCs w:val="0"/>
          <w:snapToGrid w:val="0"/>
          <w:color w:val="auto"/>
          <w:sz w:val="28"/>
          <w:szCs w:val="28"/>
        </w:rPr>
      </w:pPr>
      <w:bookmarkStart w:id="102" w:name="_Toc98212471"/>
      <w:r>
        <w:rPr>
          <w:rFonts w:hint="eastAsia"/>
          <w:b w:val="0"/>
          <w:bCs w:val="0"/>
          <w:snapToGrid w:val="0"/>
          <w:color w:val="auto"/>
          <w:sz w:val="28"/>
          <w:szCs w:val="28"/>
        </w:rPr>
        <w:t>现</w:t>
      </w:r>
      <w:bookmarkStart w:id="103" w:name="_Toc215480844"/>
      <w:bookmarkStart w:id="104" w:name="_Toc63471523"/>
      <w:bookmarkStart w:id="105" w:name="_Toc13309424"/>
      <w:bookmarkStart w:id="106" w:name="_Toc49663154"/>
      <w:bookmarkStart w:id="107" w:name="_Toc200772283"/>
      <w:r>
        <w:rPr>
          <w:rFonts w:hint="eastAsia"/>
          <w:b w:val="0"/>
          <w:bCs w:val="0"/>
          <w:snapToGrid w:val="0"/>
          <w:color w:val="auto"/>
          <w:sz w:val="28"/>
          <w:szCs w:val="28"/>
        </w:rPr>
        <w:t>场安全防护设施要求</w:t>
      </w:r>
      <w:bookmarkEnd w:id="102"/>
    </w:p>
    <w:bookmarkEnd w:id="103"/>
    <w:bookmarkEnd w:id="104"/>
    <w:bookmarkEnd w:id="105"/>
    <w:bookmarkEnd w:id="106"/>
    <w:bookmarkEnd w:id="107"/>
    <w:p>
      <w:pPr>
        <w:spacing w:line="360" w:lineRule="auto"/>
        <w:ind w:firstLine="480" w:firstLineChars="200"/>
        <w:rPr>
          <w:rFonts w:hint="eastAsia" w:ascii="宋体"/>
          <w:snapToGrid w:val="0"/>
          <w:color w:val="auto"/>
          <w:sz w:val="24"/>
          <w:u w:val="single"/>
        </w:rPr>
      </w:pPr>
      <w:r>
        <w:rPr>
          <w:rFonts w:hint="eastAsia" w:ascii="宋体"/>
          <w:snapToGrid w:val="0"/>
          <w:color w:val="auto"/>
          <w:sz w:val="24"/>
          <w:u w:val="single"/>
          <w:lang w:val="en-US" w:eastAsia="zh-CN"/>
        </w:rPr>
        <w:t>实施和完成本合同工程过程中，承包人应①时刻关注和采取适当措施保障所有在场工作人员的安全，保证工程施工安全，现场施工应当保持有条不紊，避免上述人员的安全受到威胁；②为了保护本合同工程免遭损坏，或为了现场附近和过往群众的安全与方便，在必要的时候和地方，或当监理工程师或有关主管部门要求时，应负责提供照明、警卫、护栅、警告标志等安全防护措施，并承担责任。③负责已完工部分工程的保护工作；应做好防雷电、防火等的安全防护工作；承担施工现场和施工人员的治安、环境卫生、计生、外来人员暂住手续等管理工作和相关费用；若发生任何事故，均由承包人全部负责。④按国家和地方有关部门的规定，结合工程实际情况，制定安全施工管理规章，采用适当有效的防护措施，加强施工现场人员与机械设备的施工安全管理，对施工现场人员安全，以及防台、防火、防爆、防汛和防盗等采取严格的安全防护措施，承担安全施工责任和费用，并承担由于措施不力造成的事故责任和因此发生的费用</w:t>
      </w:r>
      <w:r>
        <w:rPr>
          <w:rFonts w:hint="eastAsia" w:ascii="宋体"/>
          <w:snapToGrid w:val="0"/>
          <w:color w:val="auto"/>
          <w:sz w:val="24"/>
          <w:u w:val="none"/>
          <w:lang w:val="en-US" w:eastAsia="zh-CN"/>
        </w:rPr>
        <w:t>。</w:t>
      </w:r>
    </w:p>
    <w:p>
      <w:pPr>
        <w:pStyle w:val="2"/>
        <w:widowControl w:val="0"/>
        <w:numPr>
          <w:ilvl w:val="2"/>
          <w:numId w:val="8"/>
        </w:numPr>
        <w:adjustRightInd w:val="0"/>
        <w:spacing w:after="0" w:line="360" w:lineRule="auto"/>
        <w:ind w:left="-108"/>
        <w:jc w:val="both"/>
        <w:textAlignment w:val="baseline"/>
        <w:rPr>
          <w:b w:val="0"/>
          <w:bCs w:val="0"/>
          <w:snapToGrid w:val="0"/>
          <w:color w:val="auto"/>
          <w:sz w:val="28"/>
          <w:szCs w:val="28"/>
        </w:rPr>
      </w:pPr>
      <w:bookmarkStart w:id="108" w:name="_Toc98212472"/>
      <w:r>
        <w:rPr>
          <w:rFonts w:hint="eastAsia"/>
          <w:b w:val="0"/>
          <w:bCs w:val="0"/>
          <w:snapToGrid w:val="0"/>
          <w:color w:val="auto"/>
          <w:sz w:val="28"/>
          <w:szCs w:val="28"/>
        </w:rPr>
        <w:t>水</w:t>
      </w:r>
      <w:bookmarkStart w:id="109" w:name="_Toc13309425"/>
      <w:bookmarkStart w:id="110" w:name="_Toc200772284"/>
      <w:bookmarkStart w:id="111" w:name="_Toc63471524"/>
      <w:bookmarkStart w:id="112" w:name="_Toc215480845"/>
      <w:bookmarkStart w:id="113" w:name="_Toc49663155"/>
      <w:r>
        <w:rPr>
          <w:rFonts w:hint="eastAsia"/>
          <w:b w:val="0"/>
          <w:bCs w:val="0"/>
          <w:snapToGrid w:val="0"/>
          <w:color w:val="auto"/>
          <w:sz w:val="28"/>
          <w:szCs w:val="28"/>
        </w:rPr>
        <w:t>土保持与环境要求</w:t>
      </w:r>
      <w:bookmarkEnd w:id="108"/>
    </w:p>
    <w:bookmarkEnd w:id="109"/>
    <w:bookmarkEnd w:id="110"/>
    <w:bookmarkEnd w:id="111"/>
    <w:bookmarkEnd w:id="112"/>
    <w:bookmarkEnd w:id="113"/>
    <w:p>
      <w:pPr>
        <w:spacing w:line="360" w:lineRule="auto"/>
        <w:ind w:firstLine="480" w:firstLineChars="200"/>
        <w:rPr>
          <w:rFonts w:hint="eastAsia" w:ascii="宋体"/>
          <w:snapToGrid w:val="0"/>
          <w:color w:val="auto"/>
          <w:sz w:val="24"/>
          <w:u w:val="single"/>
          <w:lang w:val="en-US" w:eastAsia="zh-CN"/>
        </w:rPr>
      </w:pPr>
      <w:bookmarkStart w:id="114" w:name="_Toc98212473"/>
      <w:r>
        <w:rPr>
          <w:rFonts w:hint="eastAsia" w:ascii="宋体"/>
          <w:snapToGrid w:val="0"/>
          <w:color w:val="auto"/>
          <w:sz w:val="24"/>
          <w:u w:val="single"/>
          <w:lang w:val="en-US" w:eastAsia="zh-CN"/>
        </w:rPr>
        <w:t>承包人应按照有关规定做好施工场地的水土保持，确保工程施工污水不对 周边环境造成污染，同时，承包人承包人还应当按照经监理人批准的施工组织设计或施工方案组织施工，减少和减低施工噪声、废气排放，符合环境管理部门的要求</w:t>
      </w:r>
      <w:r>
        <w:rPr>
          <w:rFonts w:hint="eastAsia" w:ascii="宋体"/>
          <w:snapToGrid w:val="0"/>
          <w:color w:val="auto"/>
          <w:sz w:val="24"/>
          <w:u w:val="none"/>
          <w:lang w:val="en-US" w:eastAsia="zh-CN"/>
        </w:rPr>
        <w:t>。</w:t>
      </w:r>
    </w:p>
    <w:p>
      <w:pPr>
        <w:pStyle w:val="2"/>
        <w:widowControl w:val="0"/>
        <w:numPr>
          <w:ilvl w:val="2"/>
          <w:numId w:val="8"/>
        </w:numPr>
        <w:adjustRightInd w:val="0"/>
        <w:spacing w:after="0" w:line="360" w:lineRule="auto"/>
        <w:ind w:left="-108"/>
        <w:jc w:val="both"/>
        <w:textAlignment w:val="baseline"/>
        <w:rPr>
          <w:b w:val="0"/>
          <w:bCs w:val="0"/>
          <w:snapToGrid w:val="0"/>
          <w:color w:val="auto"/>
          <w:sz w:val="28"/>
          <w:szCs w:val="28"/>
        </w:rPr>
      </w:pPr>
      <w:r>
        <w:rPr>
          <w:rFonts w:hint="eastAsia"/>
          <w:b w:val="0"/>
          <w:bCs w:val="0"/>
          <w:snapToGrid w:val="0"/>
          <w:color w:val="auto"/>
          <w:sz w:val="28"/>
          <w:szCs w:val="28"/>
        </w:rPr>
        <w:t>文</w:t>
      </w:r>
      <w:bookmarkStart w:id="115" w:name="_Toc49663156"/>
      <w:bookmarkStart w:id="116" w:name="_Toc200772285"/>
      <w:bookmarkStart w:id="117" w:name="_Toc63471525"/>
      <w:bookmarkStart w:id="118" w:name="_Toc13309426"/>
      <w:bookmarkStart w:id="119" w:name="_Toc215480846"/>
      <w:r>
        <w:rPr>
          <w:rFonts w:hint="eastAsia"/>
          <w:b w:val="0"/>
          <w:bCs w:val="0"/>
          <w:snapToGrid w:val="0"/>
          <w:color w:val="auto"/>
          <w:sz w:val="28"/>
          <w:szCs w:val="28"/>
        </w:rPr>
        <w:t>明施工要求</w:t>
      </w:r>
      <w:bookmarkEnd w:id="114"/>
    </w:p>
    <w:bookmarkEnd w:id="115"/>
    <w:bookmarkEnd w:id="116"/>
    <w:bookmarkEnd w:id="117"/>
    <w:bookmarkEnd w:id="118"/>
    <w:bookmarkEnd w:id="119"/>
    <w:p>
      <w:pPr>
        <w:spacing w:line="360" w:lineRule="auto"/>
        <w:ind w:firstLine="480" w:firstLineChars="200"/>
        <w:rPr>
          <w:rFonts w:hint="default"/>
          <w:color w:val="auto"/>
          <w:u w:val="single"/>
          <w:lang w:val="en-US"/>
        </w:rPr>
      </w:pPr>
      <w:r>
        <w:rPr>
          <w:rFonts w:hint="eastAsia" w:ascii="宋体"/>
          <w:snapToGrid w:val="0"/>
          <w:color w:val="auto"/>
          <w:sz w:val="24"/>
          <w:u w:val="single"/>
          <w:lang w:val="en-US" w:eastAsia="zh-CN"/>
        </w:rPr>
        <w:t>承包人应负责整个场地的安全文明卫生管理，做到文明施工、保持施工场地清洁。本工程所有施工建筑垃圾均应全部清运出现场。场地平整、场地道路、场地排水排污附属设施等，均出承包人自行负责施工，施工费用均包括在工程总造价中</w:t>
      </w:r>
      <w:r>
        <w:rPr>
          <w:rFonts w:hint="eastAsia" w:ascii="宋体"/>
          <w:snapToGrid w:val="0"/>
          <w:color w:val="auto"/>
          <w:sz w:val="24"/>
          <w:u w:val="none"/>
          <w:lang w:val="en-US" w:eastAsia="zh-CN"/>
        </w:rPr>
        <w:t>。</w:t>
      </w:r>
    </w:p>
    <w:p>
      <w:pPr>
        <w:pStyle w:val="2"/>
        <w:widowControl w:val="0"/>
        <w:numPr>
          <w:ilvl w:val="2"/>
          <w:numId w:val="8"/>
        </w:numPr>
        <w:adjustRightInd w:val="0"/>
        <w:spacing w:after="0" w:line="360" w:lineRule="auto"/>
        <w:ind w:left="-108"/>
        <w:jc w:val="both"/>
        <w:textAlignment w:val="baseline"/>
        <w:rPr>
          <w:b w:val="0"/>
          <w:bCs w:val="0"/>
          <w:snapToGrid w:val="0"/>
          <w:color w:val="auto"/>
          <w:sz w:val="28"/>
          <w:szCs w:val="28"/>
        </w:rPr>
      </w:pPr>
      <w:bookmarkStart w:id="120" w:name="_Toc98212474"/>
      <w:r>
        <w:rPr>
          <w:rFonts w:hint="eastAsia"/>
          <w:b w:val="0"/>
          <w:bCs w:val="0"/>
          <w:snapToGrid w:val="0"/>
          <w:color w:val="auto"/>
          <w:sz w:val="28"/>
          <w:szCs w:val="28"/>
        </w:rPr>
        <w:t>施</w:t>
      </w:r>
      <w:bookmarkStart w:id="121" w:name="_Toc215480847"/>
      <w:bookmarkStart w:id="122" w:name="_Toc49663157"/>
      <w:bookmarkStart w:id="123" w:name="_Toc63471526"/>
      <w:bookmarkStart w:id="124" w:name="_Toc13309427"/>
      <w:r>
        <w:rPr>
          <w:rFonts w:hint="eastAsia"/>
          <w:b w:val="0"/>
          <w:bCs w:val="0"/>
          <w:snapToGrid w:val="0"/>
          <w:color w:val="auto"/>
          <w:sz w:val="28"/>
          <w:szCs w:val="28"/>
        </w:rPr>
        <w:t>工机具进场要求</w:t>
      </w:r>
      <w:bookmarkEnd w:id="120"/>
    </w:p>
    <w:bookmarkEnd w:id="121"/>
    <w:bookmarkEnd w:id="122"/>
    <w:bookmarkEnd w:id="123"/>
    <w:bookmarkEnd w:id="124"/>
    <w:p>
      <w:pPr>
        <w:spacing w:line="360" w:lineRule="auto"/>
        <w:ind w:firstLine="480" w:firstLineChars="200"/>
        <w:rPr>
          <w:color w:val="auto"/>
          <w:u w:val="single"/>
        </w:rPr>
      </w:pPr>
      <w:r>
        <w:rPr>
          <w:rFonts w:hint="eastAsia" w:ascii="宋体"/>
          <w:snapToGrid w:val="0"/>
          <w:color w:val="auto"/>
          <w:sz w:val="24"/>
          <w:u w:val="single"/>
          <w:lang w:val="en-US" w:eastAsia="zh-CN"/>
        </w:rPr>
        <w:t>按合同条款执行，即应根据施工项目的规模及工期等提供足够的施工机械 设备来满足本工程要求</w:t>
      </w:r>
      <w:bookmarkStart w:id="125" w:name="_Toc63471527"/>
      <w:bookmarkStart w:id="126" w:name="_Toc49663158"/>
      <w:bookmarkStart w:id="127" w:name="_Toc215480857"/>
      <w:r>
        <w:rPr>
          <w:rFonts w:hint="eastAsia" w:ascii="宋体"/>
          <w:snapToGrid w:val="0"/>
          <w:color w:val="auto"/>
          <w:sz w:val="24"/>
          <w:u w:val="single"/>
          <w:lang w:val="en-US" w:eastAsia="zh-CN"/>
        </w:rPr>
        <w:t>。</w:t>
      </w:r>
    </w:p>
    <w:p>
      <w:pPr>
        <w:pStyle w:val="2"/>
        <w:widowControl w:val="0"/>
        <w:numPr>
          <w:ilvl w:val="1"/>
          <w:numId w:val="4"/>
        </w:numPr>
        <w:adjustRightInd w:val="0"/>
        <w:spacing w:before="480" w:after="120" w:line="360" w:lineRule="auto"/>
        <w:jc w:val="center"/>
        <w:textAlignment w:val="baseline"/>
        <w:rPr>
          <w:b w:val="0"/>
          <w:bCs w:val="0"/>
          <w:color w:val="auto"/>
          <w:u w:val="single"/>
        </w:rPr>
      </w:pPr>
      <w:bookmarkStart w:id="128" w:name="_Toc98212475"/>
      <w:r>
        <w:rPr>
          <w:rFonts w:hint="eastAsia"/>
          <w:b w:val="0"/>
          <w:bCs w:val="0"/>
          <w:color w:val="auto"/>
        </w:rPr>
        <w:t>招</w:t>
      </w:r>
      <w:bookmarkEnd w:id="125"/>
      <w:bookmarkEnd w:id="126"/>
      <w:bookmarkEnd w:id="127"/>
      <w:bookmarkStart w:id="129" w:name="_Toc13309428"/>
      <w:r>
        <w:rPr>
          <w:rFonts w:hint="eastAsia"/>
          <w:b w:val="0"/>
          <w:bCs w:val="0"/>
          <w:color w:val="auto"/>
        </w:rPr>
        <w:t>标人对工程主要材料设备的要求</w:t>
      </w:r>
      <w:bookmarkEnd w:id="128"/>
    </w:p>
    <w:bookmarkEnd w:id="129"/>
    <w:p>
      <w:pPr>
        <w:pStyle w:val="2"/>
        <w:widowControl w:val="0"/>
        <w:numPr>
          <w:ilvl w:val="2"/>
          <w:numId w:val="9"/>
        </w:numPr>
        <w:adjustRightInd w:val="0"/>
        <w:spacing w:line="416" w:lineRule="atLeast"/>
        <w:jc w:val="both"/>
        <w:textAlignment w:val="baseline"/>
        <w:rPr>
          <w:rFonts w:hint="eastAsia"/>
          <w:b w:val="0"/>
          <w:bCs w:val="0"/>
          <w:color w:val="auto"/>
          <w:sz w:val="28"/>
        </w:rPr>
      </w:pPr>
      <w:bookmarkStart w:id="130" w:name="_Toc98212476"/>
      <w:r>
        <w:rPr>
          <w:rFonts w:hint="eastAsia"/>
          <w:b w:val="0"/>
          <w:bCs w:val="0"/>
          <w:color w:val="auto"/>
          <w:sz w:val="28"/>
        </w:rPr>
        <w:t>技</w:t>
      </w:r>
      <w:bookmarkStart w:id="131" w:name="_Toc49663159"/>
      <w:bookmarkStart w:id="132" w:name="_Toc63471528"/>
      <w:bookmarkStart w:id="133" w:name="_Toc13309429"/>
      <w:bookmarkStart w:id="134" w:name="_Toc215480858"/>
      <w:r>
        <w:rPr>
          <w:rFonts w:hint="eastAsia"/>
          <w:b w:val="0"/>
          <w:bCs w:val="0"/>
          <w:color w:val="auto"/>
          <w:sz w:val="28"/>
        </w:rPr>
        <w:t>术要求</w:t>
      </w:r>
      <w:bookmarkEnd w:id="130"/>
    </w:p>
    <w:bookmarkEnd w:id="131"/>
    <w:bookmarkEnd w:id="132"/>
    <w:bookmarkEnd w:id="133"/>
    <w:bookmarkEnd w:id="134"/>
    <w:p>
      <w:pPr>
        <w:spacing w:line="360" w:lineRule="auto"/>
        <w:ind w:firstLine="480" w:firstLineChars="200"/>
        <w:rPr>
          <w:rFonts w:hint="eastAsia" w:ascii="宋体" w:eastAsiaTheme="minorEastAsia"/>
          <w:snapToGrid w:val="0"/>
          <w:color w:val="auto"/>
          <w:sz w:val="24"/>
          <w:u w:val="single"/>
          <w:lang w:val="en-US" w:eastAsia="zh-CN"/>
        </w:rPr>
      </w:pPr>
      <w:r>
        <w:rPr>
          <w:rFonts w:hint="eastAsia" w:ascii="宋体"/>
          <w:snapToGrid w:val="0"/>
          <w:color w:val="auto"/>
          <w:sz w:val="24"/>
          <w:u w:val="single"/>
          <w:lang w:val="en-US" w:eastAsia="zh-CN"/>
        </w:rPr>
        <w:t>必须按照国家规范、行业技术标准和施工设计图纸的规定要求完成本工程 所有设备材料的采购和安装</w:t>
      </w:r>
      <w:r>
        <w:rPr>
          <w:rFonts w:hint="eastAsia" w:ascii="宋体"/>
          <w:snapToGrid w:val="0"/>
          <w:color w:val="auto"/>
          <w:sz w:val="24"/>
          <w:u w:val="none"/>
          <w:lang w:val="en-US" w:eastAsia="zh-CN"/>
        </w:rPr>
        <w:t>。</w:t>
      </w:r>
    </w:p>
    <w:p>
      <w:pPr>
        <w:pStyle w:val="2"/>
        <w:widowControl w:val="0"/>
        <w:numPr>
          <w:ilvl w:val="2"/>
          <w:numId w:val="9"/>
        </w:numPr>
        <w:adjustRightInd w:val="0"/>
        <w:spacing w:line="416" w:lineRule="atLeast"/>
        <w:jc w:val="both"/>
        <w:textAlignment w:val="baseline"/>
        <w:rPr>
          <w:rFonts w:hint="eastAsia"/>
          <w:b w:val="0"/>
          <w:bCs w:val="0"/>
          <w:color w:val="auto"/>
          <w:sz w:val="28"/>
        </w:rPr>
      </w:pPr>
      <w:bookmarkStart w:id="135" w:name="_Toc98212477"/>
      <w:r>
        <w:rPr>
          <w:rFonts w:hint="eastAsia"/>
          <w:b w:val="0"/>
          <w:bCs w:val="0"/>
          <w:color w:val="auto"/>
          <w:sz w:val="28"/>
        </w:rPr>
        <w:t>质</w:t>
      </w:r>
      <w:bookmarkStart w:id="136" w:name="_Toc63471529"/>
      <w:bookmarkStart w:id="137" w:name="_Toc215480859"/>
      <w:bookmarkStart w:id="138" w:name="_Toc13309430"/>
      <w:bookmarkStart w:id="139" w:name="_Toc49663160"/>
      <w:r>
        <w:rPr>
          <w:rFonts w:hint="eastAsia"/>
          <w:b w:val="0"/>
          <w:bCs w:val="0"/>
          <w:color w:val="auto"/>
          <w:sz w:val="28"/>
        </w:rPr>
        <w:t>量要求</w:t>
      </w:r>
      <w:bookmarkEnd w:id="135"/>
    </w:p>
    <w:bookmarkEnd w:id="136"/>
    <w:bookmarkEnd w:id="137"/>
    <w:bookmarkEnd w:id="138"/>
    <w:bookmarkEnd w:id="139"/>
    <w:p>
      <w:pPr>
        <w:spacing w:line="360" w:lineRule="auto"/>
        <w:ind w:firstLine="480" w:firstLineChars="200"/>
        <w:rPr>
          <w:rFonts w:hint="eastAsia" w:ascii="宋体"/>
          <w:snapToGrid w:val="0"/>
          <w:color w:val="auto"/>
          <w:sz w:val="24"/>
          <w:u w:val="single"/>
          <w:lang w:val="en-US" w:eastAsia="zh-CN"/>
        </w:rPr>
      </w:pPr>
      <w:r>
        <w:rPr>
          <w:rFonts w:hint="eastAsia" w:ascii="宋体"/>
          <w:snapToGrid w:val="0"/>
          <w:color w:val="auto"/>
          <w:sz w:val="24"/>
          <w:u w:val="single"/>
          <w:lang w:val="en-US" w:eastAsia="zh-CN"/>
        </w:rPr>
        <w:t>本工程所采用的主要材料及设备的质量均应符合国家现行《工程施工质量验收规范》合格标准</w:t>
      </w:r>
      <w:r>
        <w:rPr>
          <w:rFonts w:hint="eastAsia" w:ascii="宋体"/>
          <w:snapToGrid w:val="0"/>
          <w:color w:val="auto"/>
          <w:sz w:val="24"/>
          <w:u w:val="none"/>
          <w:lang w:val="en-US" w:eastAsia="zh-CN"/>
        </w:rPr>
        <w:t>。</w:t>
      </w:r>
    </w:p>
    <w:p>
      <w:pPr>
        <w:rPr>
          <w:rFonts w:hint="eastAsia" w:ascii="宋体"/>
          <w:snapToGrid w:val="0"/>
          <w:color w:val="auto"/>
          <w:sz w:val="24"/>
          <w:u w:val="single"/>
        </w:rPr>
      </w:pPr>
    </w:p>
    <w:p>
      <w:pPr>
        <w:rPr>
          <w:color w:val="auto"/>
          <w:u w:val="single"/>
        </w:rPr>
      </w:pPr>
    </w:p>
    <w:p>
      <w:pPr>
        <w:pStyle w:val="2"/>
        <w:pageBreakBefore/>
        <w:widowControl w:val="0"/>
        <w:numPr>
          <w:ilvl w:val="2"/>
          <w:numId w:val="9"/>
        </w:numPr>
        <w:adjustRightInd w:val="0"/>
        <w:spacing w:line="416" w:lineRule="atLeast"/>
        <w:ind w:left="-108"/>
        <w:jc w:val="both"/>
        <w:textAlignment w:val="baseline"/>
        <w:rPr>
          <w:rFonts w:hint="eastAsia"/>
          <w:b w:val="0"/>
          <w:bCs w:val="0"/>
          <w:color w:val="auto"/>
          <w:sz w:val="28"/>
        </w:rPr>
      </w:pPr>
      <w:bookmarkStart w:id="140" w:name="_Toc98212478"/>
      <w:r>
        <w:rPr>
          <w:rFonts w:hint="eastAsia"/>
          <w:b w:val="0"/>
          <w:bCs w:val="0"/>
          <w:color w:val="auto"/>
          <w:sz w:val="28"/>
        </w:rPr>
        <w:t>参</w:t>
      </w:r>
      <w:bookmarkStart w:id="141" w:name="_Toc215480860"/>
      <w:bookmarkStart w:id="142" w:name="_Toc49663161"/>
      <w:bookmarkStart w:id="143" w:name="_Toc13309431"/>
      <w:bookmarkStart w:id="144" w:name="_Toc63471530"/>
      <w:r>
        <w:rPr>
          <w:rFonts w:hint="eastAsia"/>
          <w:b w:val="0"/>
          <w:bCs w:val="0"/>
          <w:color w:val="auto"/>
          <w:sz w:val="28"/>
        </w:rPr>
        <w:t>考品牌</w:t>
      </w:r>
      <w:bookmarkEnd w:id="140"/>
    </w:p>
    <w:bookmarkEnd w:id="141"/>
    <w:bookmarkEnd w:id="142"/>
    <w:bookmarkEnd w:id="143"/>
    <w:bookmarkEnd w:id="144"/>
    <w:p>
      <w:pPr>
        <w:ind w:firstLine="560"/>
        <w:jc w:val="center"/>
        <w:rPr>
          <w:rFonts w:hint="eastAsia" w:ascii="宋体"/>
          <w:b/>
          <w:color w:val="auto"/>
          <w:sz w:val="32"/>
        </w:rPr>
      </w:pPr>
      <w:r>
        <w:rPr>
          <w:rFonts w:hint="eastAsia" w:ascii="宋体"/>
          <w:b/>
          <w:color w:val="auto"/>
          <w:sz w:val="32"/>
        </w:rPr>
        <w:t>主要材料设备参考品牌明细表</w:t>
      </w:r>
    </w:p>
    <w:tbl>
      <w:tblPr>
        <w:tblStyle w:val="16"/>
        <w:tblW w:w="8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1404"/>
        <w:gridCol w:w="1695"/>
        <w:gridCol w:w="901"/>
        <w:gridCol w:w="1099"/>
        <w:gridCol w:w="905"/>
        <w:gridCol w:w="1051"/>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rPr>
        <w:tc>
          <w:tcPr>
            <w:tcW w:w="551" w:type="dxa"/>
            <w:vMerge w:val="restart"/>
            <w:vAlign w:val="center"/>
          </w:tcPr>
          <w:p>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404" w:type="dxa"/>
            <w:vMerge w:val="restart"/>
            <w:vAlign w:val="center"/>
          </w:tcPr>
          <w:p>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材料设备名称</w:t>
            </w:r>
          </w:p>
        </w:tc>
        <w:tc>
          <w:tcPr>
            <w:tcW w:w="1695" w:type="dxa"/>
            <w:vMerge w:val="restart"/>
            <w:vAlign w:val="center"/>
          </w:tcPr>
          <w:p>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规格、型号、技术参数</w:t>
            </w:r>
          </w:p>
        </w:tc>
        <w:tc>
          <w:tcPr>
            <w:tcW w:w="901" w:type="dxa"/>
            <w:vMerge w:val="restart"/>
            <w:vAlign w:val="center"/>
          </w:tcPr>
          <w:p>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质量等级</w:t>
            </w:r>
          </w:p>
        </w:tc>
        <w:tc>
          <w:tcPr>
            <w:tcW w:w="3055" w:type="dxa"/>
            <w:gridSpan w:val="3"/>
            <w:vAlign w:val="center"/>
          </w:tcPr>
          <w:p>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参考品牌</w:t>
            </w:r>
          </w:p>
        </w:tc>
        <w:tc>
          <w:tcPr>
            <w:tcW w:w="1004" w:type="dxa"/>
            <w:vMerge w:val="restart"/>
            <w:vAlign w:val="center"/>
          </w:tcPr>
          <w:p>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trPr>
        <w:tc>
          <w:tcPr>
            <w:tcW w:w="551" w:type="dxa"/>
            <w:vMerge w:val="continue"/>
          </w:tcPr>
          <w:p>
            <w:pPr>
              <w:rPr>
                <w:rFonts w:hint="eastAsia" w:asciiTheme="minorEastAsia" w:hAnsiTheme="minorEastAsia" w:eastAsiaTheme="minorEastAsia" w:cstheme="minorEastAsia"/>
                <w:color w:val="auto"/>
                <w:sz w:val="24"/>
                <w:szCs w:val="24"/>
              </w:rPr>
            </w:pPr>
          </w:p>
        </w:tc>
        <w:tc>
          <w:tcPr>
            <w:tcW w:w="1404" w:type="dxa"/>
            <w:vMerge w:val="continue"/>
          </w:tcPr>
          <w:p>
            <w:pPr>
              <w:rPr>
                <w:rFonts w:hint="eastAsia" w:asciiTheme="minorEastAsia" w:hAnsiTheme="minorEastAsia" w:eastAsiaTheme="minorEastAsia" w:cstheme="minorEastAsia"/>
                <w:color w:val="auto"/>
                <w:sz w:val="24"/>
                <w:szCs w:val="24"/>
              </w:rPr>
            </w:pPr>
          </w:p>
        </w:tc>
        <w:tc>
          <w:tcPr>
            <w:tcW w:w="1695" w:type="dxa"/>
            <w:vMerge w:val="continue"/>
          </w:tcPr>
          <w:p>
            <w:pPr>
              <w:rPr>
                <w:rFonts w:hint="eastAsia" w:asciiTheme="minorEastAsia" w:hAnsiTheme="minorEastAsia" w:eastAsiaTheme="minorEastAsia" w:cstheme="minorEastAsia"/>
                <w:color w:val="auto"/>
                <w:sz w:val="24"/>
                <w:szCs w:val="24"/>
              </w:rPr>
            </w:pPr>
          </w:p>
        </w:tc>
        <w:tc>
          <w:tcPr>
            <w:tcW w:w="901" w:type="dxa"/>
            <w:vMerge w:val="continue"/>
          </w:tcPr>
          <w:p>
            <w:pPr>
              <w:rPr>
                <w:rFonts w:hint="eastAsia" w:asciiTheme="minorEastAsia" w:hAnsiTheme="minorEastAsia" w:eastAsiaTheme="minorEastAsia" w:cstheme="minorEastAsia"/>
                <w:color w:val="auto"/>
                <w:sz w:val="24"/>
                <w:szCs w:val="24"/>
              </w:rPr>
            </w:pPr>
          </w:p>
        </w:tc>
        <w:tc>
          <w:tcPr>
            <w:tcW w:w="1099" w:type="dxa"/>
            <w:vAlign w:val="center"/>
          </w:tcPr>
          <w:p>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品牌1</w:t>
            </w:r>
          </w:p>
        </w:tc>
        <w:tc>
          <w:tcPr>
            <w:tcW w:w="905" w:type="dxa"/>
            <w:vAlign w:val="center"/>
          </w:tcPr>
          <w:p>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品牌2</w:t>
            </w:r>
          </w:p>
        </w:tc>
        <w:tc>
          <w:tcPr>
            <w:tcW w:w="1051" w:type="dxa"/>
            <w:vAlign w:val="center"/>
          </w:tcPr>
          <w:p>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品牌3</w:t>
            </w:r>
          </w:p>
        </w:tc>
        <w:tc>
          <w:tcPr>
            <w:tcW w:w="1004" w:type="dxa"/>
            <w:vMerge w:val="continue"/>
          </w:tcPr>
          <w:p>
            <w:pPr>
              <w:rPr>
                <w:rFonts w:hint="eastAsia" w:asciiTheme="minorEastAsia" w:hAnsiTheme="minorEastAsia" w:eastAsiaTheme="minorEastAsia" w:cs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551" w:type="dxa"/>
            <w:vAlign w:val="center"/>
          </w:tcPr>
          <w:p>
            <w:pPr>
              <w:spacing w:line="360" w:lineRule="auto"/>
              <w:jc w:val="both"/>
              <w:rPr>
                <w:rFonts w:hint="eastAsia" w:asciiTheme="minorEastAsia" w:hAnsiTheme="minorEastAsia" w:eastAsiaTheme="minorEastAsia" w:cstheme="minorEastAsia"/>
                <w:color w:val="auto"/>
                <w:sz w:val="24"/>
                <w:szCs w:val="24"/>
                <w:lang w:val="en-US" w:eastAsia="zh-CN"/>
              </w:rPr>
            </w:pPr>
          </w:p>
        </w:tc>
        <w:tc>
          <w:tcPr>
            <w:tcW w:w="1404"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1695"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901" w:type="dxa"/>
            <w:vAlign w:val="center"/>
          </w:tcPr>
          <w:p>
            <w:pPr>
              <w:jc w:val="center"/>
              <w:rPr>
                <w:rFonts w:hint="eastAsia" w:asciiTheme="minorEastAsia" w:hAnsiTheme="minorEastAsia" w:eastAsiaTheme="minorEastAsia" w:cstheme="minorEastAsia"/>
                <w:color w:val="auto"/>
                <w:sz w:val="24"/>
                <w:szCs w:val="24"/>
                <w:lang w:eastAsia="zh-CN"/>
              </w:rPr>
            </w:pPr>
          </w:p>
        </w:tc>
        <w:tc>
          <w:tcPr>
            <w:tcW w:w="1099" w:type="dxa"/>
            <w:shd w:val="clear" w:color="auto" w:fill="auto"/>
            <w:vAlign w:val="center"/>
          </w:tcPr>
          <w:p>
            <w:pPr>
              <w:spacing w:line="360" w:lineRule="auto"/>
              <w:rPr>
                <w:rFonts w:hint="eastAsia" w:asciiTheme="minorEastAsia" w:hAnsiTheme="minorEastAsia" w:eastAsiaTheme="minorEastAsia" w:cstheme="minorEastAsia"/>
                <w:color w:val="auto"/>
                <w:sz w:val="24"/>
                <w:szCs w:val="24"/>
                <w:lang w:val="en-US" w:eastAsia="zh-CN"/>
              </w:rPr>
            </w:pPr>
          </w:p>
        </w:tc>
        <w:tc>
          <w:tcPr>
            <w:tcW w:w="905" w:type="dxa"/>
            <w:vAlign w:val="center"/>
          </w:tcPr>
          <w:p>
            <w:pPr>
              <w:jc w:val="center"/>
              <w:rPr>
                <w:rFonts w:hint="eastAsia" w:asciiTheme="minorEastAsia" w:hAnsiTheme="minorEastAsia" w:eastAsiaTheme="minorEastAsia" w:cstheme="minorEastAsia"/>
                <w:color w:val="auto"/>
                <w:sz w:val="24"/>
                <w:szCs w:val="24"/>
              </w:rPr>
            </w:pPr>
          </w:p>
        </w:tc>
        <w:tc>
          <w:tcPr>
            <w:tcW w:w="1051" w:type="dxa"/>
            <w:vAlign w:val="center"/>
          </w:tcPr>
          <w:p>
            <w:pPr>
              <w:jc w:val="center"/>
              <w:rPr>
                <w:rFonts w:hint="eastAsia" w:asciiTheme="minorEastAsia" w:hAnsiTheme="minorEastAsia" w:eastAsiaTheme="minorEastAsia" w:cstheme="minorEastAsia"/>
                <w:color w:val="auto"/>
                <w:sz w:val="24"/>
                <w:szCs w:val="24"/>
              </w:rPr>
            </w:pPr>
          </w:p>
        </w:tc>
        <w:tc>
          <w:tcPr>
            <w:tcW w:w="1004" w:type="dxa"/>
            <w:vMerge w:val="restart"/>
          </w:tcPr>
          <w:p>
            <w:pPr>
              <w:jc w:val="center"/>
              <w:rPr>
                <w:rFonts w:hint="eastAsia" w:asciiTheme="minorEastAsia" w:hAnsiTheme="minorEastAsia" w:eastAsiaTheme="minorEastAsia" w:cstheme="minorEastAsia"/>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trPr>
        <w:tc>
          <w:tcPr>
            <w:tcW w:w="551" w:type="dxa"/>
            <w:vAlign w:val="center"/>
          </w:tcPr>
          <w:p>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1404"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1695"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901" w:type="dxa"/>
            <w:vAlign w:val="center"/>
          </w:tcPr>
          <w:p>
            <w:pPr>
              <w:jc w:val="center"/>
              <w:rPr>
                <w:rFonts w:hint="eastAsia" w:asciiTheme="minorEastAsia" w:hAnsiTheme="minorEastAsia" w:eastAsiaTheme="minorEastAsia" w:cstheme="minorEastAsia"/>
                <w:color w:val="auto"/>
                <w:sz w:val="24"/>
                <w:szCs w:val="24"/>
              </w:rPr>
            </w:pPr>
          </w:p>
        </w:tc>
        <w:tc>
          <w:tcPr>
            <w:tcW w:w="1099" w:type="dxa"/>
            <w:shd w:val="clear" w:color="auto" w:fill="auto"/>
            <w:vAlign w:val="center"/>
          </w:tcPr>
          <w:p>
            <w:pPr>
              <w:jc w:val="center"/>
              <w:rPr>
                <w:rFonts w:hint="eastAsia" w:asciiTheme="minorEastAsia" w:hAnsiTheme="minorEastAsia" w:eastAsiaTheme="minorEastAsia" w:cstheme="minorEastAsia"/>
                <w:color w:val="auto"/>
                <w:sz w:val="24"/>
                <w:szCs w:val="24"/>
                <w:lang w:val="en-US" w:eastAsia="zh-CN"/>
              </w:rPr>
            </w:pPr>
          </w:p>
        </w:tc>
        <w:tc>
          <w:tcPr>
            <w:tcW w:w="905" w:type="dxa"/>
            <w:vAlign w:val="center"/>
          </w:tcPr>
          <w:p>
            <w:pPr>
              <w:jc w:val="center"/>
              <w:rPr>
                <w:rFonts w:hint="eastAsia" w:asciiTheme="minorEastAsia" w:hAnsiTheme="minorEastAsia" w:eastAsiaTheme="minorEastAsia" w:cstheme="minorEastAsia"/>
                <w:color w:val="auto"/>
                <w:sz w:val="24"/>
                <w:szCs w:val="24"/>
              </w:rPr>
            </w:pPr>
          </w:p>
        </w:tc>
        <w:tc>
          <w:tcPr>
            <w:tcW w:w="1051" w:type="dxa"/>
            <w:vAlign w:val="center"/>
          </w:tcPr>
          <w:p>
            <w:pPr>
              <w:jc w:val="center"/>
              <w:rPr>
                <w:rFonts w:hint="eastAsia" w:asciiTheme="minorEastAsia" w:hAnsiTheme="minorEastAsia" w:eastAsiaTheme="minorEastAsia" w:cstheme="minorEastAsia"/>
                <w:color w:val="auto"/>
                <w:sz w:val="24"/>
                <w:szCs w:val="24"/>
              </w:rPr>
            </w:pPr>
          </w:p>
        </w:tc>
        <w:tc>
          <w:tcPr>
            <w:tcW w:w="1004" w:type="dxa"/>
            <w:vMerge w:val="continue"/>
          </w:tcPr>
          <w:p>
            <w:pPr>
              <w:rPr>
                <w:rFonts w:hint="eastAsia" w:asciiTheme="minorEastAsia" w:hAnsiTheme="minorEastAsia" w:eastAsiaTheme="minorEastAsia" w:cs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551" w:type="dxa"/>
            <w:vAlign w:val="center"/>
          </w:tcPr>
          <w:p>
            <w:pPr>
              <w:spacing w:line="360" w:lineRule="auto"/>
              <w:jc w:val="center"/>
              <w:rPr>
                <w:rFonts w:hint="eastAsia" w:asciiTheme="minorEastAsia" w:hAnsiTheme="minorEastAsia" w:eastAsiaTheme="minorEastAsia" w:cstheme="minorEastAsia"/>
                <w:color w:val="auto"/>
                <w:sz w:val="24"/>
                <w:szCs w:val="24"/>
                <w:lang w:val="en-US" w:eastAsia="zh-CN"/>
              </w:rPr>
            </w:pPr>
          </w:p>
        </w:tc>
        <w:tc>
          <w:tcPr>
            <w:tcW w:w="1404"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1695"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901" w:type="dxa"/>
            <w:vAlign w:val="center"/>
          </w:tcPr>
          <w:p>
            <w:pPr>
              <w:jc w:val="center"/>
              <w:rPr>
                <w:rFonts w:hint="eastAsia" w:asciiTheme="minorEastAsia" w:hAnsiTheme="minorEastAsia" w:eastAsiaTheme="minorEastAsia" w:cstheme="minorEastAsia"/>
                <w:color w:val="auto"/>
                <w:sz w:val="24"/>
                <w:szCs w:val="24"/>
              </w:rPr>
            </w:pPr>
          </w:p>
        </w:tc>
        <w:tc>
          <w:tcPr>
            <w:tcW w:w="1099" w:type="dxa"/>
            <w:shd w:val="clear" w:color="auto" w:fill="auto"/>
            <w:vAlign w:val="center"/>
          </w:tcPr>
          <w:p>
            <w:pPr>
              <w:jc w:val="center"/>
              <w:rPr>
                <w:rFonts w:hint="eastAsia" w:asciiTheme="minorEastAsia" w:hAnsiTheme="minorEastAsia" w:eastAsiaTheme="minorEastAsia" w:cstheme="minorEastAsia"/>
                <w:color w:val="auto"/>
                <w:sz w:val="24"/>
                <w:szCs w:val="24"/>
                <w:lang w:val="en-US" w:eastAsia="zh-CN"/>
              </w:rPr>
            </w:pPr>
          </w:p>
        </w:tc>
        <w:tc>
          <w:tcPr>
            <w:tcW w:w="905" w:type="dxa"/>
            <w:vAlign w:val="center"/>
          </w:tcPr>
          <w:p>
            <w:pPr>
              <w:jc w:val="center"/>
              <w:rPr>
                <w:rFonts w:hint="eastAsia" w:asciiTheme="minorEastAsia" w:hAnsiTheme="minorEastAsia" w:eastAsiaTheme="minorEastAsia" w:cstheme="minorEastAsia"/>
                <w:color w:val="auto"/>
                <w:sz w:val="24"/>
                <w:szCs w:val="24"/>
              </w:rPr>
            </w:pPr>
          </w:p>
        </w:tc>
        <w:tc>
          <w:tcPr>
            <w:tcW w:w="1051" w:type="dxa"/>
            <w:vAlign w:val="center"/>
          </w:tcPr>
          <w:p>
            <w:pPr>
              <w:jc w:val="center"/>
              <w:rPr>
                <w:rFonts w:hint="eastAsia" w:asciiTheme="minorEastAsia" w:hAnsiTheme="minorEastAsia" w:eastAsiaTheme="minorEastAsia" w:cstheme="minorEastAsia"/>
                <w:color w:val="auto"/>
                <w:sz w:val="24"/>
                <w:szCs w:val="24"/>
              </w:rPr>
            </w:pPr>
          </w:p>
        </w:tc>
        <w:tc>
          <w:tcPr>
            <w:tcW w:w="1004" w:type="dxa"/>
            <w:vMerge w:val="continue"/>
          </w:tcPr>
          <w:p>
            <w:pPr>
              <w:rPr>
                <w:rFonts w:hint="eastAsia" w:asciiTheme="minorEastAsia" w:hAnsiTheme="minorEastAsia" w:eastAsiaTheme="minorEastAsia" w:cs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551" w:type="dxa"/>
            <w:vAlign w:val="center"/>
          </w:tcPr>
          <w:p>
            <w:pPr>
              <w:spacing w:line="360" w:lineRule="auto"/>
              <w:jc w:val="center"/>
              <w:rPr>
                <w:rFonts w:hint="default" w:asciiTheme="minorEastAsia" w:hAnsiTheme="minorEastAsia" w:eastAsiaTheme="minorEastAsia" w:cstheme="minorEastAsia"/>
                <w:color w:val="auto"/>
                <w:sz w:val="24"/>
                <w:szCs w:val="24"/>
                <w:lang w:val="en-US" w:eastAsia="zh-CN"/>
              </w:rPr>
            </w:pPr>
          </w:p>
        </w:tc>
        <w:tc>
          <w:tcPr>
            <w:tcW w:w="1404"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1695"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901" w:type="dxa"/>
            <w:vAlign w:val="center"/>
          </w:tcPr>
          <w:p>
            <w:pPr>
              <w:jc w:val="center"/>
              <w:rPr>
                <w:rFonts w:hint="eastAsia" w:asciiTheme="minorEastAsia" w:hAnsiTheme="minorEastAsia" w:eastAsiaTheme="minorEastAsia" w:cstheme="minorEastAsia"/>
                <w:color w:val="auto"/>
                <w:sz w:val="24"/>
                <w:szCs w:val="24"/>
              </w:rPr>
            </w:pPr>
          </w:p>
        </w:tc>
        <w:tc>
          <w:tcPr>
            <w:tcW w:w="1099" w:type="dxa"/>
            <w:shd w:val="clear" w:color="auto" w:fill="auto"/>
            <w:vAlign w:val="center"/>
          </w:tcPr>
          <w:p>
            <w:pPr>
              <w:spacing w:line="360" w:lineRule="auto"/>
              <w:rPr>
                <w:rFonts w:hint="eastAsia" w:asciiTheme="minorEastAsia" w:hAnsiTheme="minorEastAsia" w:eastAsiaTheme="minorEastAsia" w:cstheme="minorEastAsia"/>
                <w:color w:val="auto"/>
                <w:sz w:val="24"/>
                <w:szCs w:val="24"/>
                <w:lang w:val="en-US" w:eastAsia="zh-CN"/>
              </w:rPr>
            </w:pPr>
          </w:p>
        </w:tc>
        <w:tc>
          <w:tcPr>
            <w:tcW w:w="905" w:type="dxa"/>
            <w:vAlign w:val="center"/>
          </w:tcPr>
          <w:p>
            <w:pPr>
              <w:jc w:val="center"/>
              <w:rPr>
                <w:rFonts w:hint="eastAsia" w:asciiTheme="minorEastAsia" w:hAnsiTheme="minorEastAsia" w:eastAsiaTheme="minorEastAsia" w:cstheme="minorEastAsia"/>
                <w:color w:val="auto"/>
                <w:sz w:val="24"/>
                <w:szCs w:val="24"/>
              </w:rPr>
            </w:pPr>
          </w:p>
        </w:tc>
        <w:tc>
          <w:tcPr>
            <w:tcW w:w="1051" w:type="dxa"/>
            <w:vAlign w:val="center"/>
          </w:tcPr>
          <w:p>
            <w:pPr>
              <w:jc w:val="center"/>
              <w:rPr>
                <w:rFonts w:hint="eastAsia" w:asciiTheme="minorEastAsia" w:hAnsiTheme="minorEastAsia" w:eastAsiaTheme="minorEastAsia" w:cstheme="minorEastAsia"/>
                <w:color w:val="auto"/>
                <w:sz w:val="24"/>
                <w:szCs w:val="24"/>
              </w:rPr>
            </w:pPr>
          </w:p>
        </w:tc>
        <w:tc>
          <w:tcPr>
            <w:tcW w:w="1004" w:type="dxa"/>
            <w:vMerge w:val="continue"/>
          </w:tcPr>
          <w:p>
            <w:pPr>
              <w:rPr>
                <w:rFonts w:hint="eastAsia" w:asciiTheme="minorEastAsia" w:hAnsiTheme="minorEastAsia" w:eastAsiaTheme="minorEastAsia" w:cs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551" w:type="dxa"/>
            <w:vAlign w:val="center"/>
          </w:tcPr>
          <w:p>
            <w:pPr>
              <w:spacing w:line="360" w:lineRule="auto"/>
              <w:jc w:val="center"/>
              <w:rPr>
                <w:rFonts w:hint="default" w:asciiTheme="minorEastAsia" w:hAnsiTheme="minorEastAsia" w:eastAsiaTheme="minorEastAsia" w:cstheme="minorEastAsia"/>
                <w:color w:val="auto"/>
                <w:sz w:val="24"/>
                <w:szCs w:val="24"/>
                <w:lang w:val="en-US" w:eastAsia="zh-CN"/>
              </w:rPr>
            </w:pPr>
          </w:p>
        </w:tc>
        <w:tc>
          <w:tcPr>
            <w:tcW w:w="1404"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1695"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901" w:type="dxa"/>
            <w:vAlign w:val="center"/>
          </w:tcPr>
          <w:p>
            <w:pPr>
              <w:jc w:val="center"/>
              <w:rPr>
                <w:rFonts w:hint="eastAsia" w:asciiTheme="minorEastAsia" w:hAnsiTheme="minorEastAsia" w:eastAsiaTheme="minorEastAsia" w:cstheme="minorEastAsia"/>
                <w:color w:val="auto"/>
                <w:sz w:val="24"/>
                <w:szCs w:val="24"/>
              </w:rPr>
            </w:pPr>
          </w:p>
        </w:tc>
        <w:tc>
          <w:tcPr>
            <w:tcW w:w="1099" w:type="dxa"/>
            <w:shd w:val="clear" w:color="auto" w:fill="auto"/>
            <w:vAlign w:val="center"/>
          </w:tcPr>
          <w:p>
            <w:pPr>
              <w:spacing w:line="360" w:lineRule="auto"/>
              <w:rPr>
                <w:rFonts w:hint="eastAsia" w:asciiTheme="minorEastAsia" w:hAnsiTheme="minorEastAsia" w:eastAsiaTheme="minorEastAsia" w:cstheme="minorEastAsia"/>
                <w:color w:val="auto"/>
                <w:sz w:val="24"/>
                <w:szCs w:val="24"/>
                <w:lang w:val="en-US" w:eastAsia="zh-CN"/>
              </w:rPr>
            </w:pPr>
          </w:p>
        </w:tc>
        <w:tc>
          <w:tcPr>
            <w:tcW w:w="905" w:type="dxa"/>
            <w:vAlign w:val="center"/>
          </w:tcPr>
          <w:p>
            <w:pPr>
              <w:jc w:val="center"/>
              <w:rPr>
                <w:rFonts w:hint="eastAsia" w:asciiTheme="minorEastAsia" w:hAnsiTheme="minorEastAsia" w:eastAsiaTheme="minorEastAsia" w:cstheme="minorEastAsia"/>
                <w:color w:val="auto"/>
                <w:sz w:val="24"/>
                <w:szCs w:val="24"/>
              </w:rPr>
            </w:pPr>
          </w:p>
        </w:tc>
        <w:tc>
          <w:tcPr>
            <w:tcW w:w="1051" w:type="dxa"/>
            <w:vAlign w:val="center"/>
          </w:tcPr>
          <w:p>
            <w:pPr>
              <w:jc w:val="center"/>
              <w:rPr>
                <w:rFonts w:hint="eastAsia" w:asciiTheme="minorEastAsia" w:hAnsiTheme="minorEastAsia" w:eastAsiaTheme="minorEastAsia" w:cstheme="minorEastAsia"/>
                <w:color w:val="auto"/>
                <w:sz w:val="24"/>
                <w:szCs w:val="24"/>
              </w:rPr>
            </w:pPr>
          </w:p>
        </w:tc>
        <w:tc>
          <w:tcPr>
            <w:tcW w:w="1004" w:type="dxa"/>
            <w:vMerge w:val="continue"/>
          </w:tcPr>
          <w:p>
            <w:pPr>
              <w:rPr>
                <w:rFonts w:hint="eastAsia" w:asciiTheme="minorEastAsia" w:hAnsiTheme="minorEastAsia" w:eastAsiaTheme="minorEastAsia" w:cs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551" w:type="dxa"/>
            <w:vAlign w:val="center"/>
          </w:tcPr>
          <w:p>
            <w:pPr>
              <w:spacing w:line="360" w:lineRule="auto"/>
              <w:jc w:val="center"/>
              <w:rPr>
                <w:rFonts w:hint="default" w:asciiTheme="minorEastAsia" w:hAnsiTheme="minorEastAsia" w:eastAsiaTheme="minorEastAsia" w:cstheme="minorEastAsia"/>
                <w:color w:val="auto"/>
                <w:sz w:val="24"/>
                <w:szCs w:val="24"/>
                <w:lang w:val="en-US" w:eastAsia="zh-CN"/>
              </w:rPr>
            </w:pPr>
          </w:p>
        </w:tc>
        <w:tc>
          <w:tcPr>
            <w:tcW w:w="1404"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1695"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901" w:type="dxa"/>
            <w:vAlign w:val="center"/>
          </w:tcPr>
          <w:p>
            <w:pPr>
              <w:jc w:val="center"/>
              <w:rPr>
                <w:rFonts w:hint="eastAsia" w:asciiTheme="minorEastAsia" w:hAnsiTheme="minorEastAsia" w:eastAsiaTheme="minorEastAsia" w:cstheme="minorEastAsia"/>
                <w:color w:val="auto"/>
                <w:sz w:val="24"/>
                <w:szCs w:val="24"/>
              </w:rPr>
            </w:pPr>
          </w:p>
        </w:tc>
        <w:tc>
          <w:tcPr>
            <w:tcW w:w="1099" w:type="dxa"/>
            <w:shd w:val="clear" w:color="auto" w:fill="auto"/>
            <w:vAlign w:val="center"/>
          </w:tcPr>
          <w:p>
            <w:pPr>
              <w:spacing w:line="360" w:lineRule="auto"/>
              <w:rPr>
                <w:rFonts w:hint="eastAsia" w:asciiTheme="minorEastAsia" w:hAnsiTheme="minorEastAsia" w:eastAsiaTheme="minorEastAsia" w:cstheme="minorEastAsia"/>
                <w:color w:val="auto"/>
                <w:sz w:val="24"/>
                <w:szCs w:val="24"/>
                <w:lang w:val="en-US" w:eastAsia="zh-CN"/>
              </w:rPr>
            </w:pPr>
          </w:p>
        </w:tc>
        <w:tc>
          <w:tcPr>
            <w:tcW w:w="905" w:type="dxa"/>
            <w:vAlign w:val="center"/>
          </w:tcPr>
          <w:p>
            <w:pPr>
              <w:spacing w:line="360" w:lineRule="auto"/>
              <w:rPr>
                <w:rFonts w:hint="eastAsia" w:asciiTheme="minorEastAsia" w:hAnsiTheme="minorEastAsia" w:eastAsiaTheme="minorEastAsia" w:cstheme="minorEastAsia"/>
                <w:color w:val="auto"/>
                <w:sz w:val="24"/>
                <w:szCs w:val="24"/>
              </w:rPr>
            </w:pPr>
          </w:p>
        </w:tc>
        <w:tc>
          <w:tcPr>
            <w:tcW w:w="1051" w:type="dxa"/>
            <w:vAlign w:val="center"/>
          </w:tcPr>
          <w:p>
            <w:pPr>
              <w:jc w:val="center"/>
              <w:rPr>
                <w:rFonts w:hint="eastAsia" w:asciiTheme="minorEastAsia" w:hAnsiTheme="minorEastAsia" w:eastAsiaTheme="minorEastAsia" w:cstheme="minorEastAsia"/>
                <w:color w:val="auto"/>
                <w:sz w:val="24"/>
                <w:szCs w:val="24"/>
              </w:rPr>
            </w:pPr>
          </w:p>
        </w:tc>
        <w:tc>
          <w:tcPr>
            <w:tcW w:w="1004" w:type="dxa"/>
            <w:vMerge w:val="continue"/>
          </w:tcPr>
          <w:p>
            <w:pPr>
              <w:rPr>
                <w:rFonts w:hint="eastAsia" w:asciiTheme="minorEastAsia" w:hAnsiTheme="minorEastAsia" w:eastAsiaTheme="minorEastAsia" w:cs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551" w:type="dxa"/>
            <w:vAlign w:val="center"/>
          </w:tcPr>
          <w:p>
            <w:pPr>
              <w:spacing w:line="360" w:lineRule="auto"/>
              <w:jc w:val="center"/>
              <w:rPr>
                <w:rFonts w:hint="default" w:asciiTheme="minorEastAsia" w:hAnsiTheme="minorEastAsia" w:cstheme="minorEastAsia"/>
                <w:color w:val="auto"/>
                <w:sz w:val="24"/>
                <w:szCs w:val="24"/>
                <w:lang w:val="en-US" w:eastAsia="zh-CN"/>
              </w:rPr>
            </w:pPr>
          </w:p>
        </w:tc>
        <w:tc>
          <w:tcPr>
            <w:tcW w:w="1404"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1695"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901" w:type="dxa"/>
            <w:vAlign w:val="center"/>
          </w:tcPr>
          <w:p>
            <w:pPr>
              <w:jc w:val="center"/>
              <w:rPr>
                <w:rFonts w:hint="eastAsia" w:asciiTheme="minorEastAsia" w:hAnsiTheme="minorEastAsia" w:eastAsiaTheme="minorEastAsia" w:cstheme="minorEastAsia"/>
                <w:color w:val="auto"/>
                <w:sz w:val="24"/>
                <w:szCs w:val="24"/>
              </w:rPr>
            </w:pPr>
          </w:p>
        </w:tc>
        <w:tc>
          <w:tcPr>
            <w:tcW w:w="1099" w:type="dxa"/>
            <w:shd w:val="clear" w:color="auto" w:fill="auto"/>
            <w:vAlign w:val="center"/>
          </w:tcPr>
          <w:p>
            <w:pPr>
              <w:spacing w:line="360" w:lineRule="auto"/>
              <w:rPr>
                <w:rFonts w:hint="eastAsia" w:asciiTheme="minorEastAsia" w:hAnsiTheme="minorEastAsia" w:eastAsiaTheme="minorEastAsia" w:cstheme="minorEastAsia"/>
                <w:color w:val="auto"/>
                <w:sz w:val="24"/>
                <w:szCs w:val="24"/>
                <w:lang w:val="en-US" w:eastAsia="zh-CN"/>
              </w:rPr>
            </w:pPr>
          </w:p>
        </w:tc>
        <w:tc>
          <w:tcPr>
            <w:tcW w:w="905" w:type="dxa"/>
            <w:vAlign w:val="center"/>
          </w:tcPr>
          <w:p>
            <w:pPr>
              <w:spacing w:line="360" w:lineRule="auto"/>
              <w:rPr>
                <w:rFonts w:hint="eastAsia" w:asciiTheme="minorEastAsia" w:hAnsiTheme="minorEastAsia" w:eastAsiaTheme="minorEastAsia" w:cstheme="minorEastAsia"/>
                <w:color w:val="auto"/>
                <w:sz w:val="24"/>
                <w:szCs w:val="24"/>
              </w:rPr>
            </w:pPr>
          </w:p>
        </w:tc>
        <w:tc>
          <w:tcPr>
            <w:tcW w:w="1051" w:type="dxa"/>
            <w:vAlign w:val="center"/>
          </w:tcPr>
          <w:p>
            <w:pPr>
              <w:jc w:val="center"/>
              <w:rPr>
                <w:rFonts w:hint="eastAsia" w:asciiTheme="minorEastAsia" w:hAnsiTheme="minorEastAsia" w:eastAsiaTheme="minorEastAsia" w:cstheme="minorEastAsia"/>
                <w:color w:val="auto"/>
                <w:sz w:val="24"/>
                <w:szCs w:val="24"/>
              </w:rPr>
            </w:pPr>
          </w:p>
        </w:tc>
        <w:tc>
          <w:tcPr>
            <w:tcW w:w="1004" w:type="dxa"/>
            <w:vMerge w:val="continue"/>
          </w:tcPr>
          <w:p>
            <w:pPr>
              <w:rPr>
                <w:rFonts w:hint="eastAsia" w:asciiTheme="minorEastAsia" w:hAnsiTheme="minorEastAsia" w:eastAsiaTheme="minorEastAsia" w:cs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551" w:type="dxa"/>
            <w:vAlign w:val="center"/>
          </w:tcPr>
          <w:p>
            <w:pPr>
              <w:spacing w:line="360" w:lineRule="auto"/>
              <w:rPr>
                <w:rFonts w:hint="default" w:ascii="仿宋_GB2312" w:hAnsi="宋体" w:eastAsia="仿宋_GB2312"/>
                <w:bCs/>
                <w:color w:val="auto"/>
                <w:sz w:val="28"/>
                <w:szCs w:val="28"/>
                <w:lang w:val="en-US" w:eastAsia="zh-CN"/>
              </w:rPr>
            </w:pPr>
          </w:p>
        </w:tc>
        <w:tc>
          <w:tcPr>
            <w:tcW w:w="1404" w:type="dxa"/>
            <w:shd w:val="clear" w:color="auto" w:fill="auto"/>
            <w:vAlign w:val="top"/>
          </w:tcPr>
          <w:p>
            <w:pPr>
              <w:spacing w:line="360" w:lineRule="auto"/>
              <w:rPr>
                <w:rFonts w:hint="eastAsia" w:ascii="仿宋_GB2312" w:hAnsi="宋体" w:eastAsia="仿宋_GB2312"/>
                <w:bCs/>
                <w:color w:val="auto"/>
                <w:sz w:val="28"/>
                <w:szCs w:val="28"/>
                <w:lang w:val="en-US" w:eastAsia="zh-CN"/>
              </w:rPr>
            </w:pPr>
          </w:p>
        </w:tc>
        <w:tc>
          <w:tcPr>
            <w:tcW w:w="1695" w:type="dxa"/>
            <w:shd w:val="clear" w:color="auto" w:fill="auto"/>
            <w:vAlign w:val="top"/>
          </w:tcPr>
          <w:p>
            <w:pPr>
              <w:spacing w:line="360" w:lineRule="auto"/>
              <w:rPr>
                <w:rFonts w:hint="eastAsia" w:ascii="仿宋_GB2312" w:hAnsi="宋体" w:eastAsia="仿宋_GB2312"/>
                <w:bCs/>
                <w:color w:val="auto"/>
                <w:sz w:val="28"/>
                <w:szCs w:val="28"/>
                <w:lang w:val="en-US" w:eastAsia="zh-CN"/>
              </w:rPr>
            </w:pPr>
          </w:p>
        </w:tc>
        <w:tc>
          <w:tcPr>
            <w:tcW w:w="901" w:type="dxa"/>
            <w:vAlign w:val="center"/>
          </w:tcPr>
          <w:p>
            <w:pPr>
              <w:spacing w:line="360" w:lineRule="auto"/>
              <w:rPr>
                <w:rFonts w:hint="eastAsia" w:ascii="仿宋_GB2312" w:hAnsi="宋体" w:eastAsia="仿宋_GB2312"/>
                <w:bCs/>
                <w:color w:val="auto"/>
                <w:sz w:val="28"/>
                <w:szCs w:val="28"/>
                <w:lang w:val="en-US" w:eastAsia="zh-CN"/>
              </w:rPr>
            </w:pPr>
          </w:p>
        </w:tc>
        <w:tc>
          <w:tcPr>
            <w:tcW w:w="1099" w:type="dxa"/>
            <w:shd w:val="clear" w:color="auto" w:fill="auto"/>
            <w:vAlign w:val="center"/>
          </w:tcPr>
          <w:p>
            <w:pPr>
              <w:spacing w:line="360" w:lineRule="auto"/>
              <w:rPr>
                <w:rFonts w:hint="eastAsia" w:ascii="仿宋_GB2312" w:hAnsi="宋体" w:eastAsia="仿宋_GB2312"/>
                <w:bCs/>
                <w:color w:val="auto"/>
                <w:sz w:val="28"/>
                <w:szCs w:val="28"/>
                <w:lang w:val="en-US" w:eastAsia="zh-CN"/>
              </w:rPr>
            </w:pPr>
          </w:p>
        </w:tc>
        <w:tc>
          <w:tcPr>
            <w:tcW w:w="905" w:type="dxa"/>
            <w:vAlign w:val="center"/>
          </w:tcPr>
          <w:p>
            <w:pPr>
              <w:spacing w:line="360" w:lineRule="auto"/>
              <w:rPr>
                <w:rFonts w:hint="eastAsia" w:asciiTheme="minorEastAsia" w:hAnsiTheme="minorEastAsia" w:eastAsiaTheme="minorEastAsia" w:cstheme="minorEastAsia"/>
                <w:color w:val="auto"/>
                <w:sz w:val="24"/>
                <w:szCs w:val="24"/>
                <w:highlight w:val="yellow"/>
              </w:rPr>
            </w:pPr>
          </w:p>
        </w:tc>
        <w:tc>
          <w:tcPr>
            <w:tcW w:w="1051" w:type="dxa"/>
            <w:vAlign w:val="center"/>
          </w:tcPr>
          <w:p>
            <w:pPr>
              <w:jc w:val="center"/>
              <w:rPr>
                <w:rFonts w:hint="eastAsia" w:asciiTheme="minorEastAsia" w:hAnsiTheme="minorEastAsia" w:eastAsiaTheme="minorEastAsia" w:cstheme="minorEastAsia"/>
                <w:color w:val="auto"/>
                <w:sz w:val="24"/>
                <w:szCs w:val="24"/>
                <w:highlight w:val="yellow"/>
              </w:rPr>
            </w:pPr>
          </w:p>
        </w:tc>
        <w:tc>
          <w:tcPr>
            <w:tcW w:w="1004" w:type="dxa"/>
            <w:vMerge w:val="continue"/>
          </w:tcPr>
          <w:p>
            <w:pPr>
              <w:rPr>
                <w:rFonts w:hint="eastAsia" w:asciiTheme="minorEastAsia" w:hAnsiTheme="minorEastAsia" w:eastAsiaTheme="minorEastAsia" w:cstheme="minorEastAsia"/>
                <w:color w:val="auto"/>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551" w:type="dxa"/>
            <w:vAlign w:val="center"/>
          </w:tcPr>
          <w:p>
            <w:pPr>
              <w:spacing w:line="360" w:lineRule="auto"/>
              <w:jc w:val="center"/>
              <w:rPr>
                <w:rFonts w:hint="default" w:asciiTheme="minorEastAsia" w:hAnsiTheme="minorEastAsia" w:cstheme="minorEastAsia"/>
                <w:color w:val="auto"/>
                <w:sz w:val="24"/>
                <w:szCs w:val="24"/>
                <w:lang w:val="en-US" w:eastAsia="zh-CN"/>
              </w:rPr>
            </w:pPr>
          </w:p>
        </w:tc>
        <w:tc>
          <w:tcPr>
            <w:tcW w:w="1404"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1695"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901" w:type="dxa"/>
            <w:vAlign w:val="center"/>
          </w:tcPr>
          <w:p>
            <w:pPr>
              <w:jc w:val="center"/>
              <w:rPr>
                <w:rFonts w:hint="eastAsia" w:asciiTheme="minorEastAsia" w:hAnsiTheme="minorEastAsia" w:eastAsiaTheme="minorEastAsia" w:cstheme="minorEastAsia"/>
                <w:color w:val="auto"/>
                <w:sz w:val="24"/>
                <w:szCs w:val="24"/>
              </w:rPr>
            </w:pPr>
          </w:p>
        </w:tc>
        <w:tc>
          <w:tcPr>
            <w:tcW w:w="1099" w:type="dxa"/>
            <w:shd w:val="clear" w:color="auto" w:fill="auto"/>
            <w:vAlign w:val="center"/>
          </w:tcPr>
          <w:p>
            <w:pPr>
              <w:spacing w:line="360" w:lineRule="auto"/>
              <w:rPr>
                <w:rFonts w:hint="eastAsia" w:asciiTheme="minorEastAsia" w:hAnsiTheme="minorEastAsia" w:eastAsiaTheme="minorEastAsia" w:cstheme="minorEastAsia"/>
                <w:color w:val="auto"/>
                <w:sz w:val="24"/>
                <w:szCs w:val="24"/>
                <w:lang w:val="en-US" w:eastAsia="zh-CN"/>
              </w:rPr>
            </w:pPr>
          </w:p>
        </w:tc>
        <w:tc>
          <w:tcPr>
            <w:tcW w:w="905" w:type="dxa"/>
            <w:vAlign w:val="center"/>
          </w:tcPr>
          <w:p>
            <w:pPr>
              <w:jc w:val="center"/>
              <w:rPr>
                <w:rFonts w:hint="eastAsia" w:asciiTheme="minorEastAsia" w:hAnsiTheme="minorEastAsia" w:eastAsiaTheme="minorEastAsia" w:cstheme="minorEastAsia"/>
                <w:color w:val="auto"/>
                <w:sz w:val="24"/>
                <w:szCs w:val="24"/>
              </w:rPr>
            </w:pPr>
          </w:p>
        </w:tc>
        <w:tc>
          <w:tcPr>
            <w:tcW w:w="1051" w:type="dxa"/>
            <w:vAlign w:val="center"/>
          </w:tcPr>
          <w:p>
            <w:pPr>
              <w:jc w:val="center"/>
              <w:rPr>
                <w:rFonts w:hint="eastAsia" w:asciiTheme="minorEastAsia" w:hAnsiTheme="minorEastAsia" w:eastAsiaTheme="minorEastAsia" w:cstheme="minorEastAsia"/>
                <w:color w:val="auto"/>
                <w:sz w:val="24"/>
                <w:szCs w:val="24"/>
              </w:rPr>
            </w:pPr>
          </w:p>
        </w:tc>
        <w:tc>
          <w:tcPr>
            <w:tcW w:w="1004" w:type="dxa"/>
            <w:vMerge w:val="continue"/>
          </w:tcPr>
          <w:p>
            <w:pPr>
              <w:rPr>
                <w:rFonts w:hint="eastAsia" w:asciiTheme="minorEastAsia" w:hAnsiTheme="minorEastAsia" w:eastAsiaTheme="minorEastAsia" w:cs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551" w:type="dxa"/>
            <w:vAlign w:val="center"/>
          </w:tcPr>
          <w:p>
            <w:pPr>
              <w:spacing w:line="360" w:lineRule="auto"/>
              <w:jc w:val="center"/>
              <w:rPr>
                <w:rFonts w:hint="default" w:asciiTheme="minorEastAsia" w:hAnsiTheme="minorEastAsia" w:cstheme="minorEastAsia"/>
                <w:color w:val="auto"/>
                <w:sz w:val="24"/>
                <w:szCs w:val="24"/>
                <w:lang w:val="en-US" w:eastAsia="zh-CN"/>
              </w:rPr>
            </w:pPr>
          </w:p>
        </w:tc>
        <w:tc>
          <w:tcPr>
            <w:tcW w:w="1404"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1695" w:type="dxa"/>
            <w:shd w:val="clear" w:color="auto" w:fill="auto"/>
            <w:vAlign w:val="top"/>
          </w:tcPr>
          <w:p>
            <w:pPr>
              <w:spacing w:line="360" w:lineRule="auto"/>
              <w:rPr>
                <w:rFonts w:hint="eastAsia" w:asciiTheme="minorEastAsia" w:hAnsiTheme="minorEastAsia" w:eastAsiaTheme="minorEastAsia" w:cstheme="minorEastAsia"/>
                <w:color w:val="auto"/>
                <w:sz w:val="24"/>
                <w:szCs w:val="24"/>
                <w:lang w:val="en-US" w:eastAsia="zh-CN"/>
              </w:rPr>
            </w:pPr>
          </w:p>
        </w:tc>
        <w:tc>
          <w:tcPr>
            <w:tcW w:w="901" w:type="dxa"/>
            <w:vAlign w:val="center"/>
          </w:tcPr>
          <w:p>
            <w:pPr>
              <w:jc w:val="center"/>
              <w:rPr>
                <w:rFonts w:hint="eastAsia" w:asciiTheme="minorEastAsia" w:hAnsiTheme="minorEastAsia" w:eastAsiaTheme="minorEastAsia" w:cstheme="minorEastAsia"/>
                <w:color w:val="auto"/>
                <w:sz w:val="24"/>
                <w:szCs w:val="24"/>
              </w:rPr>
            </w:pPr>
          </w:p>
        </w:tc>
        <w:tc>
          <w:tcPr>
            <w:tcW w:w="1099" w:type="dxa"/>
            <w:shd w:val="clear" w:color="auto" w:fill="auto"/>
            <w:vAlign w:val="center"/>
          </w:tcPr>
          <w:p>
            <w:pPr>
              <w:spacing w:line="360" w:lineRule="auto"/>
              <w:rPr>
                <w:rFonts w:hint="eastAsia" w:asciiTheme="minorEastAsia" w:hAnsiTheme="minorEastAsia" w:eastAsiaTheme="minorEastAsia" w:cstheme="minorEastAsia"/>
                <w:color w:val="auto"/>
                <w:sz w:val="24"/>
                <w:szCs w:val="24"/>
                <w:lang w:val="en-US" w:eastAsia="zh-CN"/>
              </w:rPr>
            </w:pPr>
          </w:p>
        </w:tc>
        <w:tc>
          <w:tcPr>
            <w:tcW w:w="905" w:type="dxa"/>
            <w:vAlign w:val="center"/>
          </w:tcPr>
          <w:p>
            <w:pPr>
              <w:spacing w:line="360" w:lineRule="auto"/>
              <w:rPr>
                <w:rFonts w:hint="eastAsia" w:asciiTheme="minorEastAsia" w:hAnsiTheme="minorEastAsia" w:eastAsiaTheme="minorEastAsia" w:cstheme="minorEastAsia"/>
                <w:color w:val="auto"/>
                <w:sz w:val="24"/>
                <w:szCs w:val="24"/>
              </w:rPr>
            </w:pPr>
          </w:p>
        </w:tc>
        <w:tc>
          <w:tcPr>
            <w:tcW w:w="1051" w:type="dxa"/>
            <w:vAlign w:val="center"/>
          </w:tcPr>
          <w:p>
            <w:pPr>
              <w:jc w:val="center"/>
              <w:rPr>
                <w:rFonts w:hint="eastAsia" w:asciiTheme="minorEastAsia" w:hAnsiTheme="minorEastAsia" w:eastAsiaTheme="minorEastAsia" w:cstheme="minorEastAsia"/>
                <w:color w:val="auto"/>
                <w:sz w:val="24"/>
                <w:szCs w:val="24"/>
              </w:rPr>
            </w:pPr>
          </w:p>
        </w:tc>
        <w:tc>
          <w:tcPr>
            <w:tcW w:w="1004" w:type="dxa"/>
            <w:vMerge w:val="continue"/>
          </w:tcPr>
          <w:p>
            <w:pPr>
              <w:rPr>
                <w:rFonts w:hint="eastAsia" w:asciiTheme="minorEastAsia" w:hAnsiTheme="minorEastAsia" w:eastAsiaTheme="minorEastAsia" w:cstheme="minorEastAsia"/>
                <w:color w:val="auto"/>
                <w:sz w:val="24"/>
                <w:szCs w:val="24"/>
              </w:rPr>
            </w:pPr>
          </w:p>
        </w:tc>
      </w:tr>
    </w:tbl>
    <w:p>
      <w:pPr>
        <w:spacing w:before="156" w:beforeLines="50" w:line="400" w:lineRule="atLeast"/>
        <w:ind w:firstLine="482" w:firstLineChars="200"/>
        <w:rPr>
          <w:rFonts w:hint="eastAsia" w:ascii="宋体"/>
          <w:color w:val="auto"/>
          <w:sz w:val="24"/>
        </w:rPr>
      </w:pPr>
      <w:r>
        <w:rPr>
          <w:rFonts w:hint="eastAsia" w:ascii="宋体"/>
          <w:b/>
          <w:bCs/>
          <w:color w:val="auto"/>
          <w:sz w:val="24"/>
        </w:rPr>
        <w:t>说明：</w:t>
      </w:r>
      <w:r>
        <w:rPr>
          <w:rFonts w:hint="eastAsia" w:ascii="宋体"/>
          <w:color w:val="auto"/>
          <w:sz w:val="24"/>
        </w:rPr>
        <w:t>1.本招标项目招标人推荐的主要材料设备参考品牌如上表。参考品牌作为投标人投标参考。投标人可以直接选用参考品牌中的一种，也可以自行另选品牌，但</w:t>
      </w:r>
      <w:r>
        <w:rPr>
          <w:rFonts w:hint="eastAsia" w:ascii="宋体"/>
          <w:b/>
          <w:color w:val="auto"/>
          <w:sz w:val="24"/>
          <w:u w:val="double"/>
        </w:rPr>
        <w:t>所选的品牌品质（品牌知名度、技术标准和质量等级）应当相当于或不低于参考品牌，否则，其投标将被拒绝</w:t>
      </w:r>
      <w:r>
        <w:rPr>
          <w:rFonts w:hint="eastAsia" w:ascii="宋体"/>
          <w:color w:val="auto"/>
          <w:sz w:val="24"/>
        </w:rPr>
        <w:t>。投标文件中未明确品牌的，投标人中标后应在参考品牌中选择一种经招标人同意的品牌进行采购和施工。在工程施工中，发包人与承包人协商后可更改部分品牌，并按实调整主材（设备）价格。承包人所用的主材（设备）须事先得到发包人批准后方可使用，发包人有权拒绝使用不符合招标文件规定标准的材料设备。</w:t>
      </w:r>
    </w:p>
    <w:p>
      <w:pPr>
        <w:spacing w:line="400" w:lineRule="atLeast"/>
        <w:ind w:firstLine="480" w:firstLineChars="200"/>
        <w:rPr>
          <w:rFonts w:hint="eastAsia" w:ascii="宋体"/>
          <w:color w:val="auto"/>
          <w:sz w:val="24"/>
        </w:rPr>
      </w:pPr>
      <w:r>
        <w:rPr>
          <w:rFonts w:hint="eastAsia" w:ascii="宋体"/>
          <w:color w:val="auto"/>
          <w:sz w:val="24"/>
        </w:rPr>
        <w:t>2.投标人应同时阅读本招标工程量清单中的“主要材料设备参考品牌明细表”。</w:t>
      </w:r>
    </w:p>
    <w:p>
      <w:pPr>
        <w:ind w:firstLine="480" w:firstLineChars="200"/>
        <w:rPr>
          <w:color w:val="auto"/>
          <w:u w:val="single"/>
        </w:rPr>
      </w:pPr>
      <w:r>
        <w:rPr>
          <w:rFonts w:hint="eastAsia" w:ascii="宋体"/>
          <w:color w:val="auto"/>
          <w:sz w:val="24"/>
        </w:rPr>
        <w:t>3.财政性投资项目的招标人或招标代理单位在推荐材料品牌时，优先选用福建的名优产品。</w:t>
      </w:r>
    </w:p>
    <w:p>
      <w:pPr>
        <w:rPr>
          <w:color w:val="auto"/>
          <w:u w:val="single"/>
        </w:rPr>
      </w:pPr>
    </w:p>
    <w:p>
      <w:pPr>
        <w:pStyle w:val="2"/>
        <w:widowControl w:val="0"/>
        <w:numPr>
          <w:ilvl w:val="1"/>
          <w:numId w:val="4"/>
        </w:numPr>
        <w:adjustRightInd w:val="0"/>
        <w:spacing w:before="480" w:after="120" w:line="360" w:lineRule="auto"/>
        <w:jc w:val="center"/>
        <w:textAlignment w:val="baseline"/>
        <w:rPr>
          <w:rFonts w:hint="eastAsia"/>
          <w:b w:val="0"/>
          <w:bCs w:val="0"/>
          <w:color w:val="auto"/>
        </w:rPr>
      </w:pPr>
      <w:bookmarkStart w:id="145" w:name="_Toc98212479"/>
      <w:r>
        <w:rPr>
          <w:rFonts w:hint="eastAsia"/>
          <w:b w:val="0"/>
          <w:bCs w:val="0"/>
          <w:color w:val="auto"/>
        </w:rPr>
        <w:t>招</w:t>
      </w:r>
      <w:bookmarkStart w:id="146" w:name="_Toc215480861"/>
      <w:bookmarkStart w:id="147" w:name="_Toc63471531"/>
      <w:bookmarkStart w:id="148" w:name="_Toc13309432"/>
      <w:bookmarkStart w:id="149" w:name="_Toc49663162"/>
      <w:r>
        <w:rPr>
          <w:rFonts w:hint="eastAsia"/>
          <w:b w:val="0"/>
          <w:bCs w:val="0"/>
          <w:color w:val="auto"/>
        </w:rPr>
        <w:t>标人自行采购的材料设备</w:t>
      </w:r>
      <w:bookmarkEnd w:id="145"/>
    </w:p>
    <w:bookmarkEnd w:id="146"/>
    <w:bookmarkEnd w:id="147"/>
    <w:bookmarkEnd w:id="148"/>
    <w:bookmarkEnd w:id="149"/>
    <w:p>
      <w:pPr>
        <w:rPr>
          <w:color w:val="auto"/>
        </w:rPr>
      </w:pPr>
    </w:p>
    <w:p>
      <w:pPr>
        <w:ind w:firstLine="480" w:firstLineChars="200"/>
        <w:rPr>
          <w:rFonts w:hint="eastAsia" w:ascii="宋体"/>
          <w:color w:val="auto"/>
          <w:sz w:val="24"/>
        </w:rPr>
      </w:pPr>
      <w:r>
        <w:rPr>
          <w:rFonts w:hint="eastAsia" w:ascii="宋体"/>
          <w:color w:val="auto"/>
          <w:sz w:val="24"/>
        </w:rPr>
        <w:t>具体内容详见本项目招标工程量清单中的“发包人提供材料和工程设备一览表”。</w:t>
      </w:r>
    </w:p>
    <w:p>
      <w:pP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kern w:val="0"/>
          <w:sz w:val="36"/>
          <w:szCs w:val="36"/>
          <w:lang w:val="en-US" w:eastAsia="zh-CN" w:bidi="ar"/>
        </w:rPr>
      </w:pPr>
    </w:p>
    <w:p>
      <w:pPr>
        <w:jc w:val="center"/>
        <w:rPr>
          <w:rFonts w:hint="eastAsia" w:asciiTheme="minorEastAsia" w:hAnsiTheme="minorEastAsia" w:eastAsiaTheme="minorEastAsia" w:cstheme="minorEastAsia"/>
          <w:b/>
          <w:bCs/>
          <w:i w:val="0"/>
          <w:iCs w:val="0"/>
          <w:caps w:val="0"/>
          <w:color w:val="auto"/>
          <w:spacing w:val="0"/>
          <w:sz w:val="36"/>
          <w:szCs w:val="36"/>
        </w:rPr>
      </w:pPr>
      <w:r>
        <w:rPr>
          <w:rFonts w:hint="eastAsia" w:asciiTheme="minorEastAsia" w:hAnsiTheme="minorEastAsia" w:eastAsiaTheme="minorEastAsia" w:cstheme="minorEastAsia"/>
          <w:b/>
          <w:bCs/>
          <w:i w:val="0"/>
          <w:iCs w:val="0"/>
          <w:caps w:val="0"/>
          <w:color w:val="auto"/>
          <w:spacing w:val="0"/>
          <w:kern w:val="0"/>
          <w:sz w:val="36"/>
          <w:szCs w:val="36"/>
          <w:lang w:val="en-US" w:eastAsia="zh-CN" w:bidi="ar"/>
        </w:rPr>
        <w:t>第 8 章 投标文件格式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400" w:lineRule="exact"/>
        <w:ind w:left="0" w:right="0" w:firstLine="0"/>
        <w:jc w:val="center"/>
        <w:textAlignment w:val="auto"/>
        <w:rPr>
          <w:rFonts w:hint="eastAsia" w:asciiTheme="minorEastAsia" w:hAnsiTheme="minorEastAsia" w:eastAsiaTheme="minorEastAsia" w:cstheme="minorEastAsia"/>
          <w:b/>
          <w:bCs/>
          <w:i w:val="0"/>
          <w:iCs w:val="0"/>
          <w:caps w:val="0"/>
          <w:color w:val="auto"/>
          <w:spacing w:val="0"/>
          <w:sz w:val="28"/>
          <w:szCs w:val="28"/>
        </w:rPr>
      </w:pPr>
      <w:r>
        <w:rPr>
          <w:rFonts w:hint="eastAsia" w:asciiTheme="minorEastAsia" w:hAnsiTheme="minorEastAsia" w:eastAsiaTheme="minorEastAsia" w:cstheme="minorEastAsia"/>
          <w:b/>
          <w:bCs/>
          <w:i w:val="0"/>
          <w:iCs w:val="0"/>
          <w:caps w:val="0"/>
          <w:color w:val="auto"/>
          <w:spacing w:val="0"/>
          <w:kern w:val="0"/>
          <w:sz w:val="28"/>
          <w:szCs w:val="28"/>
          <w:lang w:val="en-US" w:eastAsia="zh-CN" w:bidi="ar"/>
        </w:rPr>
        <w:t>说 明</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1.</w:t>
      </w:r>
      <w:r>
        <w:rPr>
          <w:rFonts w:hint="eastAsia" w:asciiTheme="minorEastAsia" w:hAnsiTheme="minorEastAsia" w:eastAsiaTheme="minorEastAsia" w:cstheme="minorEastAsia"/>
          <w:b/>
          <w:bCs/>
          <w:i w:val="0"/>
          <w:iCs w:val="0"/>
          <w:caps w:val="0"/>
          <w:color w:val="auto"/>
          <w:spacing w:val="0"/>
          <w:sz w:val="24"/>
          <w:szCs w:val="24"/>
        </w:rPr>
        <w:t>本章格式文件中除另有说明外，要求盖单位公章处是指盖投标人的电子单位公章，个人盖章处是指盖相应人员的电子姓名章。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2.</w:t>
      </w:r>
      <w:r>
        <w:rPr>
          <w:rFonts w:hint="eastAsia" w:asciiTheme="minorEastAsia" w:hAnsiTheme="minorEastAsia" w:eastAsiaTheme="minorEastAsia" w:cstheme="minorEastAsia"/>
          <w:b/>
          <w:bCs/>
          <w:i w:val="0"/>
          <w:iCs w:val="0"/>
          <w:caps w:val="0"/>
          <w:color w:val="auto"/>
          <w:spacing w:val="0"/>
          <w:sz w:val="24"/>
          <w:szCs w:val="24"/>
        </w:rPr>
        <w:t>本章格式文件中除另有说明外，投标格式中的盖投标人单位公章系指盖独立投标人或联合体牵头人单位公章，联合体投标需由法定代表人或委托代理人盖章处应盖联合体牵头人法定代表人或其委托代理人的电子姓名章。</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3.</w:t>
      </w:r>
      <w:r>
        <w:rPr>
          <w:rFonts w:hint="eastAsia" w:asciiTheme="minorEastAsia" w:hAnsiTheme="minorEastAsia" w:eastAsiaTheme="minorEastAsia" w:cstheme="minorEastAsia"/>
          <w:b/>
          <w:bCs/>
          <w:i w:val="0"/>
          <w:iCs w:val="0"/>
          <w:caps w:val="0"/>
          <w:color w:val="auto"/>
          <w:spacing w:val="0"/>
          <w:sz w:val="24"/>
          <w:szCs w:val="24"/>
        </w:rPr>
        <w:t>招标文件要求提交的证件、单据等证明材料扫描件，应为原件彩色扫描件。提交的证明材料通过拍照、截图获得，其原件彩色图片视为原件彩色扫描件。</w:t>
      </w:r>
    </w:p>
    <w:p>
      <w:pPr>
        <w:pStyle w:val="1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4"/>
          <w:szCs w:val="24"/>
        </w:rPr>
        <w:t>4.</w:t>
      </w:r>
      <w:r>
        <w:rPr>
          <w:rFonts w:hint="eastAsia" w:asciiTheme="minorEastAsia" w:hAnsiTheme="minorEastAsia" w:eastAsiaTheme="minorEastAsia" w:cstheme="minorEastAsia"/>
          <w:b/>
          <w:bCs/>
          <w:i w:val="0"/>
          <w:iCs w:val="0"/>
          <w:caps w:val="0"/>
          <w:color w:val="auto"/>
          <w:spacing w:val="0"/>
          <w:sz w:val="24"/>
          <w:szCs w:val="24"/>
        </w:rPr>
        <w:t>招标文件要求提交的为本单位（企业）在岗人员的社保缴费证明，系指社保管理部门出具的自本招标项目投标截止之日的上二个月为始点并往前追溯连续缴费累计六个月及以上的社保缴费证明；社保由上级单位</w:t>
      </w:r>
      <w:r>
        <w:rPr>
          <w:rFonts w:hint="eastAsia" w:asciiTheme="minorEastAsia" w:hAnsiTheme="minorEastAsia" w:cstheme="minorEastAsia"/>
          <w:b/>
          <w:bCs/>
          <w:i w:val="0"/>
          <w:iCs w:val="0"/>
          <w:caps w:val="0"/>
          <w:color w:val="auto"/>
          <w:spacing w:val="0"/>
          <w:sz w:val="24"/>
          <w:szCs w:val="24"/>
          <w:lang w:eastAsia="zh-CN"/>
        </w:rPr>
        <w:t>上级拨款</w:t>
      </w:r>
      <w:r>
        <w:rPr>
          <w:rFonts w:hint="eastAsia" w:asciiTheme="minorEastAsia" w:hAnsiTheme="minorEastAsia" w:eastAsiaTheme="minorEastAsia" w:cstheme="minorEastAsia"/>
          <w:b/>
          <w:bCs/>
          <w:i w:val="0"/>
          <w:iCs w:val="0"/>
          <w:caps w:val="0"/>
          <w:color w:val="auto"/>
          <w:spacing w:val="0"/>
          <w:sz w:val="24"/>
          <w:szCs w:val="24"/>
        </w:rPr>
        <w:t>缴纳的，还应提供上级单位出具的</w:t>
      </w:r>
      <w:r>
        <w:rPr>
          <w:rFonts w:hint="eastAsia" w:asciiTheme="minorEastAsia" w:hAnsiTheme="minorEastAsia" w:cstheme="minorEastAsia"/>
          <w:b/>
          <w:bCs/>
          <w:i w:val="0"/>
          <w:iCs w:val="0"/>
          <w:caps w:val="0"/>
          <w:color w:val="auto"/>
          <w:spacing w:val="0"/>
          <w:sz w:val="24"/>
          <w:szCs w:val="24"/>
          <w:lang w:eastAsia="zh-CN"/>
        </w:rPr>
        <w:t>上级拨款</w:t>
      </w:r>
      <w:r>
        <w:rPr>
          <w:rFonts w:hint="eastAsia" w:asciiTheme="minorEastAsia" w:hAnsiTheme="minorEastAsia" w:eastAsiaTheme="minorEastAsia" w:cstheme="minorEastAsia"/>
          <w:b/>
          <w:bCs/>
          <w:i w:val="0"/>
          <w:iCs w:val="0"/>
          <w:caps w:val="0"/>
          <w:color w:val="auto"/>
          <w:spacing w:val="0"/>
          <w:sz w:val="24"/>
          <w:szCs w:val="24"/>
        </w:rPr>
        <w:t>缴纳证明。企业成立时间（以营业执照为准）至投标截止之日少于八个月的投标人，则提供社保管理部门出具的自本招标项目投标截止之日的上二个月为始点并往前追溯至成立时间次月连续缴费的社保缴费证明。</w:t>
      </w:r>
    </w:p>
    <w:p>
      <w:pPr>
        <w:pStyle w:val="8"/>
        <w:spacing w:before="312" w:beforeLines="100" w:line="360" w:lineRule="auto"/>
        <w:rPr>
          <w:rFonts w:hint="eastAsia" w:asciiTheme="minorEastAsia" w:hAnsiTheme="minorEastAsia" w:eastAsiaTheme="minorEastAsia" w:cstheme="minorEastAsia"/>
          <w:color w:val="auto"/>
          <w:sz w:val="21"/>
          <w:szCs w:val="21"/>
        </w:rPr>
      </w:pPr>
    </w:p>
    <w:p>
      <w:pPr>
        <w:pStyle w:val="8"/>
        <w:spacing w:before="312" w:beforeLines="100" w:line="360" w:lineRule="auto"/>
        <w:rPr>
          <w:rFonts w:hint="eastAsia" w:asciiTheme="minorEastAsia" w:hAnsiTheme="minorEastAsia" w:eastAsiaTheme="minorEastAsia" w:cstheme="minorEastAsia"/>
          <w:color w:val="auto"/>
          <w:sz w:val="21"/>
          <w:szCs w:val="21"/>
        </w:rPr>
      </w:pPr>
    </w:p>
    <w:p>
      <w:pPr>
        <w:pStyle w:val="8"/>
        <w:spacing w:before="312" w:beforeLines="100" w:line="360" w:lineRule="auto"/>
        <w:rPr>
          <w:rFonts w:hint="eastAsia" w:asciiTheme="minorEastAsia" w:hAnsiTheme="minorEastAsia" w:eastAsiaTheme="minorEastAsia" w:cstheme="minorEastAsia"/>
          <w:color w:val="auto"/>
          <w:sz w:val="21"/>
          <w:szCs w:val="21"/>
        </w:rPr>
      </w:pPr>
    </w:p>
    <w:p>
      <w:pPr>
        <w:pStyle w:val="8"/>
        <w:spacing w:before="312" w:beforeLines="100" w:line="360" w:lineRule="auto"/>
        <w:rPr>
          <w:rFonts w:hint="eastAsia" w:asciiTheme="minorEastAsia" w:hAnsiTheme="minorEastAsia" w:eastAsiaTheme="minorEastAsia" w:cstheme="minorEastAsia"/>
          <w:color w:val="auto"/>
          <w:sz w:val="21"/>
          <w:szCs w:val="21"/>
        </w:rPr>
      </w:pPr>
    </w:p>
    <w:p>
      <w:pPr>
        <w:pStyle w:val="8"/>
        <w:spacing w:before="312" w:beforeLines="100" w:line="360" w:lineRule="auto"/>
        <w:rPr>
          <w:rFonts w:hint="eastAsia" w:asciiTheme="minorEastAsia" w:hAnsiTheme="minorEastAsia" w:eastAsiaTheme="minorEastAsia" w:cstheme="minorEastAsia"/>
          <w:color w:val="auto"/>
          <w:sz w:val="21"/>
          <w:szCs w:val="21"/>
        </w:rPr>
      </w:pPr>
    </w:p>
    <w:p>
      <w:pPr>
        <w:pStyle w:val="8"/>
        <w:spacing w:before="312" w:beforeLines="100" w:line="360" w:lineRule="auto"/>
        <w:rPr>
          <w:rFonts w:hint="eastAsia" w:asciiTheme="minorEastAsia" w:hAnsiTheme="minorEastAsia" w:eastAsiaTheme="minorEastAsia" w:cstheme="minorEastAsia"/>
          <w:color w:val="auto"/>
          <w:sz w:val="21"/>
          <w:szCs w:val="21"/>
        </w:rPr>
      </w:pPr>
    </w:p>
    <w:p>
      <w:pPr>
        <w:pStyle w:val="8"/>
        <w:spacing w:before="312" w:beforeLines="100" w:line="360" w:lineRule="auto"/>
        <w:rPr>
          <w:rFonts w:hint="eastAsia" w:asciiTheme="minorEastAsia" w:hAnsiTheme="minorEastAsia" w:eastAsiaTheme="minorEastAsia" w:cstheme="minorEastAsia"/>
          <w:color w:val="auto"/>
          <w:sz w:val="21"/>
          <w:szCs w:val="21"/>
        </w:rPr>
      </w:pPr>
    </w:p>
    <w:p>
      <w:pPr>
        <w:pStyle w:val="8"/>
        <w:spacing w:before="312" w:beforeLines="100" w:line="360" w:lineRule="auto"/>
        <w:rPr>
          <w:rFonts w:hint="eastAsia" w:asciiTheme="minorEastAsia" w:hAnsiTheme="minorEastAsia" w:eastAsiaTheme="minorEastAsia" w:cstheme="minorEastAsia"/>
          <w:color w:val="auto"/>
          <w:sz w:val="21"/>
          <w:szCs w:val="21"/>
        </w:rPr>
      </w:pPr>
    </w:p>
    <w:p>
      <w:pPr>
        <w:pStyle w:val="8"/>
        <w:spacing w:before="312" w:beforeLines="100" w:line="360" w:lineRule="auto"/>
        <w:rPr>
          <w:rFonts w:hint="eastAsia" w:asciiTheme="minorEastAsia" w:hAnsiTheme="minorEastAsia" w:eastAsiaTheme="minorEastAsia" w:cstheme="minorEastAsia"/>
          <w:color w:val="auto"/>
          <w:sz w:val="21"/>
          <w:szCs w:val="21"/>
        </w:rPr>
      </w:pPr>
    </w:p>
    <w:p>
      <w:pPr>
        <w:pStyle w:val="8"/>
        <w:spacing w:before="312" w:beforeLines="100" w:line="360" w:lineRule="auto"/>
        <w:rPr>
          <w:rFonts w:hint="eastAsia" w:asciiTheme="minorEastAsia" w:hAnsiTheme="minorEastAsia" w:eastAsiaTheme="minorEastAsia" w:cstheme="minorEastAsia"/>
          <w:color w:val="auto"/>
          <w:sz w:val="21"/>
          <w:szCs w:val="21"/>
        </w:rPr>
      </w:pPr>
    </w:p>
    <w:p>
      <w:pPr>
        <w:numPr>
          <w:ilvl w:val="0"/>
          <w:numId w:val="10"/>
        </w:numPr>
        <w:jc w:val="center"/>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bookmarkStart w:id="150" w:name="_Toc6000"/>
      <w:r>
        <w:rPr>
          <w:rFonts w:hint="eastAsia" w:asciiTheme="minorEastAsia" w:hAnsiTheme="minorEastAsia" w:eastAsiaTheme="minorEastAsia" w:cstheme="minorEastAsia"/>
          <w:b/>
          <w:bCs/>
          <w:i w:val="0"/>
          <w:iCs w:val="0"/>
          <w:caps w:val="0"/>
          <w:color w:val="auto"/>
          <w:spacing w:val="0"/>
          <w:kern w:val="0"/>
          <w:sz w:val="32"/>
          <w:szCs w:val="32"/>
          <w:lang w:val="en-US" w:eastAsia="zh-CN" w:bidi="ar"/>
        </w:rPr>
        <w:t>资格文件</w:t>
      </w:r>
    </w:p>
    <w:p>
      <w:pPr>
        <w:numPr>
          <w:ilvl w:val="0"/>
          <w:numId w:val="0"/>
        </w:numPr>
        <w:jc w:val="both"/>
        <w:rPr>
          <w:rFonts w:hint="eastAsia" w:asciiTheme="minorEastAsia" w:hAnsiTheme="minorEastAsia" w:eastAsiaTheme="minorEastAsia" w:cstheme="minorEastAsia"/>
          <w:b/>
          <w:bCs/>
          <w:i w:val="0"/>
          <w:iCs w:val="0"/>
          <w:caps w:val="0"/>
          <w:color w:val="auto"/>
          <w:spacing w:val="0"/>
          <w:kern w:val="0"/>
          <w:sz w:val="32"/>
          <w:szCs w:val="32"/>
          <w:lang w:val="en-US" w:eastAsia="zh-CN" w:bidi="ar"/>
        </w:rPr>
      </w:pPr>
    </w:p>
    <w:bookmarkEnd w:id="150"/>
    <w:p>
      <w:pPr>
        <w:rPr>
          <w:rFonts w:hint="eastAsia" w:hAnsi="宋体" w:cs="宋体"/>
          <w:color w:val="auto"/>
          <w:sz w:val="24"/>
        </w:rPr>
      </w:pPr>
      <w:r>
        <w:rPr>
          <w:rFonts w:hint="eastAsia" w:hAnsi="宋体" w:cs="宋体"/>
          <w:color w:val="auto"/>
          <w:sz w:val="24"/>
        </w:rPr>
        <w:t>（用于资格文件封面）</w:t>
      </w:r>
    </w:p>
    <w:p>
      <w:pPr>
        <w:pStyle w:val="8"/>
        <w:spacing w:line="264" w:lineRule="auto"/>
        <w:jc w:val="center"/>
        <w:rPr>
          <w:rFonts w:hint="eastAsia" w:hAnsi="宋体" w:cs="宋体"/>
          <w:color w:val="auto"/>
          <w:sz w:val="36"/>
        </w:rPr>
      </w:pPr>
    </w:p>
    <w:p>
      <w:pPr>
        <w:pStyle w:val="8"/>
        <w:spacing w:before="312" w:beforeLines="100" w:after="312" w:afterLines="100" w:line="264" w:lineRule="auto"/>
        <w:jc w:val="center"/>
        <w:rPr>
          <w:rFonts w:hint="eastAsia" w:hAnsi="宋体" w:cs="宋体"/>
          <w:color w:val="auto"/>
          <w:sz w:val="36"/>
          <w:szCs w:val="36"/>
        </w:rPr>
      </w:pPr>
      <w:r>
        <w:rPr>
          <w:rFonts w:hint="eastAsia" w:hAnsi="宋体" w:cs="宋体"/>
          <w:color w:val="auto"/>
          <w:sz w:val="36"/>
          <w:szCs w:val="36"/>
          <w:u w:val="single"/>
        </w:rPr>
        <w:t xml:space="preserve">　　                  </w:t>
      </w:r>
      <w:r>
        <w:rPr>
          <w:rFonts w:hint="eastAsia" w:hAnsi="宋体" w:cs="宋体"/>
          <w:color w:val="auto"/>
          <w:sz w:val="36"/>
          <w:szCs w:val="36"/>
        </w:rPr>
        <w:t>（项目名称）</w:t>
      </w:r>
      <w:r>
        <w:rPr>
          <w:rFonts w:hint="eastAsia" w:hAnsi="宋体" w:cs="宋体"/>
          <w:color w:val="auto"/>
          <w:sz w:val="36"/>
          <w:szCs w:val="36"/>
          <w:u w:val="single"/>
        </w:rPr>
        <w:t xml:space="preserve">    </w:t>
      </w:r>
      <w:r>
        <w:rPr>
          <w:rFonts w:hint="eastAsia" w:hAnsi="宋体" w:cs="宋体"/>
          <w:color w:val="auto"/>
          <w:sz w:val="36"/>
          <w:szCs w:val="36"/>
        </w:rPr>
        <w:t>标段</w:t>
      </w:r>
    </w:p>
    <w:p>
      <w:pPr>
        <w:pStyle w:val="8"/>
        <w:spacing w:before="312" w:beforeLines="100" w:after="312" w:afterLines="100" w:line="264" w:lineRule="auto"/>
        <w:jc w:val="center"/>
        <w:rPr>
          <w:rFonts w:hint="eastAsia" w:hAnsi="宋体" w:cs="宋体"/>
          <w:b/>
          <w:color w:val="auto"/>
          <w:sz w:val="32"/>
        </w:rPr>
      </w:pPr>
      <w:r>
        <w:rPr>
          <w:rFonts w:hint="eastAsia" w:hAnsi="宋体" w:cs="宋体"/>
          <w:color w:val="auto"/>
          <w:sz w:val="32"/>
        </w:rPr>
        <w:t>招标项目编号：</w:t>
      </w:r>
      <w:r>
        <w:rPr>
          <w:rFonts w:hint="eastAsia" w:hAnsi="宋体" w:cs="宋体"/>
          <w:color w:val="auto"/>
          <w:sz w:val="36"/>
        </w:rPr>
        <w:t>________________</w:t>
      </w:r>
    </w:p>
    <w:p>
      <w:pPr>
        <w:pStyle w:val="8"/>
        <w:spacing w:before="312" w:beforeLines="100" w:after="312" w:afterLines="100" w:line="264" w:lineRule="auto"/>
        <w:jc w:val="center"/>
        <w:rPr>
          <w:rFonts w:hint="eastAsia" w:hAnsi="宋体" w:cs="宋体"/>
          <w:color w:val="auto"/>
          <w:sz w:val="44"/>
        </w:rPr>
      </w:pPr>
    </w:p>
    <w:p>
      <w:pPr>
        <w:pStyle w:val="8"/>
        <w:spacing w:line="264" w:lineRule="auto"/>
        <w:jc w:val="center"/>
        <w:rPr>
          <w:rFonts w:hint="eastAsia" w:hAnsi="宋体" w:cs="宋体"/>
          <w:b/>
          <w:color w:val="auto"/>
          <w:sz w:val="84"/>
        </w:rPr>
      </w:pPr>
      <w:r>
        <w:rPr>
          <w:rFonts w:hint="eastAsia" w:hAnsi="宋体" w:cs="宋体"/>
          <w:b/>
          <w:color w:val="auto"/>
          <w:sz w:val="84"/>
        </w:rPr>
        <w:t>投 标 文 件</w:t>
      </w:r>
    </w:p>
    <w:p>
      <w:pPr>
        <w:pStyle w:val="8"/>
        <w:spacing w:line="264" w:lineRule="auto"/>
        <w:jc w:val="center"/>
        <w:rPr>
          <w:rFonts w:hint="eastAsia" w:hAnsi="宋体" w:cs="宋体"/>
          <w:color w:val="auto"/>
          <w:sz w:val="44"/>
        </w:rPr>
      </w:pPr>
    </w:p>
    <w:p>
      <w:pPr>
        <w:pStyle w:val="8"/>
        <w:spacing w:line="264" w:lineRule="auto"/>
        <w:jc w:val="center"/>
        <w:rPr>
          <w:rFonts w:hint="eastAsia" w:hAnsi="宋体" w:cs="宋体"/>
          <w:color w:val="auto"/>
          <w:sz w:val="44"/>
        </w:rPr>
      </w:pPr>
    </w:p>
    <w:p>
      <w:pPr>
        <w:pStyle w:val="8"/>
        <w:spacing w:line="264" w:lineRule="auto"/>
        <w:jc w:val="center"/>
        <w:rPr>
          <w:rFonts w:hint="eastAsia" w:hAnsi="宋体" w:cs="宋体"/>
          <w:color w:val="auto"/>
          <w:sz w:val="44"/>
        </w:rPr>
      </w:pPr>
    </w:p>
    <w:p>
      <w:pPr>
        <w:pStyle w:val="8"/>
        <w:spacing w:line="264" w:lineRule="auto"/>
        <w:jc w:val="center"/>
        <w:rPr>
          <w:rFonts w:hint="eastAsia" w:hAnsi="宋体" w:cs="宋体"/>
          <w:color w:val="auto"/>
          <w:sz w:val="72"/>
        </w:rPr>
      </w:pPr>
    </w:p>
    <w:p>
      <w:pPr>
        <w:pStyle w:val="8"/>
        <w:spacing w:before="120" w:after="120" w:line="480" w:lineRule="auto"/>
        <w:ind w:firstLine="560" w:firstLineChars="200"/>
        <w:rPr>
          <w:rFonts w:hint="eastAsia" w:hAnsi="宋体" w:cs="宋体"/>
          <w:color w:val="auto"/>
          <w:sz w:val="36"/>
        </w:rPr>
      </w:pPr>
      <w:r>
        <w:rPr>
          <w:rFonts w:hint="eastAsia" w:hAnsi="宋体" w:cs="宋体"/>
          <w:color w:val="auto"/>
          <w:sz w:val="28"/>
        </w:rPr>
        <w:t>投标文件内容：</w:t>
      </w:r>
      <w:r>
        <w:rPr>
          <w:rFonts w:hint="eastAsia" w:hAnsi="宋体" w:cs="宋体"/>
          <w:color w:val="auto"/>
          <w:sz w:val="28"/>
          <w:u w:val="single"/>
        </w:rPr>
        <w:t xml:space="preserve">　　　      </w:t>
      </w:r>
      <w:r>
        <w:rPr>
          <w:rFonts w:hint="eastAsia" w:hAnsi="宋体" w:cs="宋体"/>
          <w:b/>
          <w:color w:val="auto"/>
          <w:sz w:val="36"/>
          <w:u w:val="single"/>
        </w:rPr>
        <w:t xml:space="preserve">资格文件         </w:t>
      </w:r>
    </w:p>
    <w:p>
      <w:pPr>
        <w:pStyle w:val="8"/>
        <w:spacing w:before="120" w:after="120" w:line="480" w:lineRule="auto"/>
        <w:ind w:firstLine="560" w:firstLineChars="200"/>
        <w:jc w:val="left"/>
        <w:rPr>
          <w:rFonts w:hint="eastAsia" w:hAnsi="宋体" w:cs="宋体"/>
          <w:color w:val="auto"/>
          <w:sz w:val="28"/>
        </w:rPr>
      </w:pPr>
      <w:r>
        <w:rPr>
          <w:rFonts w:hint="eastAsia" w:hAnsi="宋体" w:cs="宋体"/>
          <w:color w:val="auto"/>
          <w:sz w:val="28"/>
        </w:rPr>
        <w:t>投标人:</w:t>
      </w:r>
      <w:r>
        <w:rPr>
          <w:rFonts w:hint="eastAsia" w:hAnsi="宋体" w:cs="宋体"/>
          <w:color w:val="auto"/>
          <w:sz w:val="28"/>
          <w:u w:val="single"/>
        </w:rPr>
        <w:t xml:space="preserve">                           </w:t>
      </w:r>
      <w:r>
        <w:rPr>
          <w:rFonts w:hint="eastAsia" w:hAnsi="宋体" w:cs="宋体"/>
          <w:color w:val="auto"/>
          <w:sz w:val="28"/>
          <w:szCs w:val="28"/>
        </w:rPr>
        <w:t>（盖单位公章）</w:t>
      </w:r>
    </w:p>
    <w:p>
      <w:pPr>
        <w:pStyle w:val="8"/>
        <w:spacing w:before="120" w:after="120" w:line="480" w:lineRule="auto"/>
        <w:ind w:firstLine="560" w:firstLineChars="200"/>
        <w:rPr>
          <w:rFonts w:hint="eastAsia" w:hAnsi="宋体" w:cs="宋体"/>
          <w:color w:val="auto"/>
          <w:sz w:val="28"/>
        </w:rPr>
      </w:pPr>
      <w:r>
        <w:rPr>
          <w:rFonts w:hint="eastAsia" w:hAnsi="宋体" w:cs="宋体"/>
          <w:color w:val="auto"/>
          <w:sz w:val="28"/>
        </w:rPr>
        <w:t>法定代表人或其委托代理人：</w:t>
      </w:r>
      <w:r>
        <w:rPr>
          <w:rFonts w:hint="eastAsia" w:hAnsi="宋体" w:cs="宋体"/>
          <w:color w:val="auto"/>
          <w:sz w:val="28"/>
          <w:u w:val="single"/>
        </w:rPr>
        <w:t xml:space="preserve">              </w:t>
      </w:r>
      <w:r>
        <w:rPr>
          <w:rFonts w:hint="eastAsia" w:hAnsi="宋体" w:cs="宋体"/>
          <w:color w:val="auto"/>
          <w:sz w:val="28"/>
        </w:rPr>
        <w:t>（盖章）</w:t>
      </w:r>
    </w:p>
    <w:p>
      <w:pPr>
        <w:spacing w:before="120" w:after="120" w:line="480" w:lineRule="auto"/>
        <w:ind w:left="540"/>
        <w:rPr>
          <w:rFonts w:hint="eastAsia" w:ascii="宋体" w:hAnsi="宋体" w:cs="宋体"/>
          <w:color w:val="auto"/>
          <w:sz w:val="28"/>
        </w:rPr>
      </w:pPr>
      <w:r>
        <w:rPr>
          <w:rFonts w:hint="eastAsia" w:ascii="宋体" w:hAnsi="宋体" w:cs="宋体"/>
          <w:color w:val="auto"/>
          <w:sz w:val="28"/>
        </w:rPr>
        <w:t xml:space="preserve">日期：_______年 </w:t>
      </w:r>
      <w:r>
        <w:rPr>
          <w:rFonts w:hint="eastAsia" w:ascii="宋体" w:hAnsi="宋体" w:cs="宋体"/>
          <w:color w:val="auto"/>
          <w:sz w:val="28"/>
          <w:u w:val="single"/>
        </w:rPr>
        <w:t xml:space="preserve">      </w:t>
      </w:r>
      <w:r>
        <w:rPr>
          <w:rFonts w:hint="eastAsia" w:ascii="宋体" w:hAnsi="宋体" w:cs="宋体"/>
          <w:color w:val="auto"/>
          <w:sz w:val="28"/>
        </w:rPr>
        <w:t xml:space="preserve">月 </w:t>
      </w:r>
      <w:r>
        <w:rPr>
          <w:rFonts w:hint="eastAsia" w:ascii="宋体" w:hAnsi="宋体" w:cs="宋体"/>
          <w:color w:val="auto"/>
          <w:sz w:val="28"/>
          <w:u w:val="single"/>
        </w:rPr>
        <w:t xml:space="preserve">      </w:t>
      </w:r>
      <w:r>
        <w:rPr>
          <w:rFonts w:hint="eastAsia" w:ascii="宋体" w:hAnsi="宋体" w:cs="宋体"/>
          <w:color w:val="auto"/>
          <w:sz w:val="28"/>
        </w:rPr>
        <w:t>日</w:t>
      </w:r>
    </w:p>
    <w:p>
      <w:pPr>
        <w:spacing w:before="120" w:after="120"/>
        <w:ind w:left="540"/>
        <w:rPr>
          <w:rFonts w:hint="eastAsia" w:ascii="宋体" w:hAnsi="宋体" w:cs="宋体"/>
          <w:color w:val="auto"/>
          <w:sz w:val="24"/>
        </w:rPr>
      </w:pPr>
    </w:p>
    <w:p>
      <w:pPr>
        <w:spacing w:before="120" w:after="120"/>
        <w:ind w:left="540"/>
        <w:rPr>
          <w:rFonts w:hint="eastAsia" w:ascii="宋体" w:hAnsi="宋体" w:cs="宋体"/>
          <w:color w:val="auto"/>
          <w:sz w:val="24"/>
        </w:rPr>
      </w:pPr>
    </w:p>
    <w:p>
      <w:pPr>
        <w:spacing w:before="120" w:after="120"/>
        <w:ind w:left="540"/>
        <w:jc w:val="center"/>
        <w:rPr>
          <w:rFonts w:hint="eastAsia" w:ascii="宋体" w:hAnsi="宋体" w:cs="宋体"/>
          <w:b/>
          <w:color w:val="auto"/>
          <w:sz w:val="30"/>
        </w:rPr>
      </w:pPr>
    </w:p>
    <w:p>
      <w:pPr>
        <w:spacing w:before="120" w:after="120"/>
        <w:ind w:left="540"/>
        <w:jc w:val="center"/>
        <w:rPr>
          <w:rFonts w:hint="eastAsia" w:ascii="宋体" w:hAnsi="宋体" w:cs="宋体"/>
          <w:b/>
          <w:color w:val="auto"/>
          <w:sz w:val="32"/>
          <w:szCs w:val="32"/>
        </w:rPr>
      </w:pPr>
      <w:r>
        <w:rPr>
          <w:rFonts w:hint="eastAsia" w:ascii="宋体" w:hAnsi="宋体" w:cs="宋体"/>
          <w:b/>
          <w:color w:val="auto"/>
          <w:sz w:val="32"/>
          <w:szCs w:val="32"/>
        </w:rPr>
        <w:t>目    录</w:t>
      </w:r>
    </w:p>
    <w:p>
      <w:pPr>
        <w:tabs>
          <w:tab w:val="left" w:pos="840"/>
          <w:tab w:val="left" w:pos="1600"/>
        </w:tabs>
        <w:snapToGrid w:val="0"/>
        <w:spacing w:line="560" w:lineRule="exact"/>
        <w:ind w:left="840"/>
        <w:rPr>
          <w:rFonts w:hint="eastAsia" w:ascii="宋体" w:hAnsi="宋体" w:cs="宋体"/>
          <w:color w:val="auto"/>
          <w:sz w:val="24"/>
        </w:rPr>
      </w:pPr>
      <w:r>
        <w:rPr>
          <w:rFonts w:hint="eastAsia" w:ascii="宋体" w:hAnsi="宋体" w:cs="宋体"/>
          <w:color w:val="auto"/>
          <w:sz w:val="24"/>
        </w:rPr>
        <w:t>一、投标人基本情况表</w:t>
      </w:r>
    </w:p>
    <w:p>
      <w:pPr>
        <w:tabs>
          <w:tab w:val="left" w:pos="840"/>
          <w:tab w:val="left" w:pos="1600"/>
        </w:tabs>
        <w:snapToGrid w:val="0"/>
        <w:spacing w:line="560" w:lineRule="exact"/>
        <w:ind w:left="840"/>
        <w:rPr>
          <w:rFonts w:hint="eastAsia" w:ascii="宋体" w:hAnsi="宋体" w:cs="宋体"/>
          <w:color w:val="auto"/>
          <w:kern w:val="2"/>
          <w:sz w:val="24"/>
        </w:rPr>
      </w:pPr>
      <w:r>
        <w:rPr>
          <w:rFonts w:hint="eastAsia" w:ascii="宋体" w:hAnsi="宋体" w:cs="宋体"/>
          <w:color w:val="auto"/>
          <w:kern w:val="2"/>
          <w:sz w:val="24"/>
          <w:lang w:eastAsia="zh-CN"/>
        </w:rPr>
        <w:t>二</w:t>
      </w:r>
      <w:r>
        <w:rPr>
          <w:rFonts w:hint="eastAsia" w:ascii="宋体" w:hAnsi="宋体" w:cs="宋体"/>
          <w:color w:val="auto"/>
          <w:kern w:val="2"/>
          <w:sz w:val="24"/>
        </w:rPr>
        <w:t>、法定代表人资格证明书</w:t>
      </w:r>
    </w:p>
    <w:p>
      <w:pPr>
        <w:tabs>
          <w:tab w:val="left" w:pos="840"/>
          <w:tab w:val="left" w:pos="1600"/>
        </w:tabs>
        <w:snapToGrid w:val="0"/>
        <w:spacing w:line="560" w:lineRule="exact"/>
        <w:ind w:left="840"/>
        <w:rPr>
          <w:rFonts w:hint="eastAsia" w:ascii="宋体" w:hAnsi="宋体" w:cs="宋体"/>
          <w:color w:val="auto"/>
          <w:sz w:val="24"/>
        </w:rPr>
      </w:pPr>
      <w:r>
        <w:rPr>
          <w:rFonts w:hint="eastAsia" w:ascii="宋体" w:hAnsi="宋体" w:cs="宋体"/>
          <w:color w:val="auto"/>
          <w:sz w:val="24"/>
          <w:lang w:eastAsia="zh-CN"/>
        </w:rPr>
        <w:t>三</w:t>
      </w:r>
      <w:r>
        <w:rPr>
          <w:rFonts w:hint="eastAsia" w:ascii="宋体" w:hAnsi="宋体" w:cs="宋体"/>
          <w:color w:val="auto"/>
          <w:sz w:val="24"/>
        </w:rPr>
        <w:t>、</w:t>
      </w:r>
      <w:r>
        <w:rPr>
          <w:rFonts w:hint="eastAsia" w:ascii="宋体" w:hAnsi="宋体" w:cs="宋体"/>
          <w:color w:val="auto"/>
          <w:kern w:val="2"/>
          <w:sz w:val="24"/>
        </w:rPr>
        <w:t>投标人诚信承诺函</w:t>
      </w:r>
    </w:p>
    <w:p>
      <w:pPr>
        <w:tabs>
          <w:tab w:val="left" w:pos="840"/>
          <w:tab w:val="left" w:pos="1600"/>
        </w:tabs>
        <w:snapToGrid w:val="0"/>
        <w:spacing w:line="560" w:lineRule="exact"/>
        <w:ind w:left="840"/>
        <w:rPr>
          <w:rFonts w:hint="eastAsia" w:ascii="宋体" w:hAnsi="宋体" w:cs="宋体"/>
          <w:color w:val="auto"/>
          <w:sz w:val="24"/>
        </w:rPr>
      </w:pPr>
      <w:r>
        <w:rPr>
          <w:rFonts w:hint="eastAsia" w:ascii="宋体" w:hAnsi="宋体" w:cs="宋体"/>
          <w:color w:val="auto"/>
          <w:sz w:val="24"/>
          <w:lang w:eastAsia="zh-CN"/>
        </w:rPr>
        <w:t>四</w:t>
      </w:r>
      <w:r>
        <w:rPr>
          <w:rFonts w:hint="eastAsia" w:ascii="宋体" w:hAnsi="宋体" w:cs="宋体"/>
          <w:color w:val="auto"/>
          <w:sz w:val="24"/>
        </w:rPr>
        <w:t>、授权委托书（如有时）</w:t>
      </w:r>
    </w:p>
    <w:p>
      <w:pPr>
        <w:tabs>
          <w:tab w:val="left" w:pos="840"/>
          <w:tab w:val="left" w:pos="1600"/>
        </w:tabs>
        <w:snapToGrid w:val="0"/>
        <w:spacing w:line="560" w:lineRule="exact"/>
        <w:ind w:left="840"/>
        <w:rPr>
          <w:rFonts w:hint="eastAsia" w:ascii="宋体" w:hAnsi="宋体" w:cs="宋体"/>
          <w:color w:val="auto"/>
          <w:sz w:val="24"/>
        </w:rPr>
      </w:pPr>
      <w:r>
        <w:rPr>
          <w:rFonts w:hint="eastAsia" w:ascii="宋体" w:hAnsi="宋体" w:cs="宋体"/>
          <w:color w:val="auto"/>
          <w:sz w:val="24"/>
          <w:lang w:eastAsia="zh-CN"/>
        </w:rPr>
        <w:t>五</w:t>
      </w:r>
      <w:r>
        <w:rPr>
          <w:rFonts w:hint="eastAsia" w:ascii="宋体" w:hAnsi="宋体" w:cs="宋体"/>
          <w:color w:val="auto"/>
          <w:sz w:val="24"/>
        </w:rPr>
        <w:t>、拟派出项目负责人简要情况表</w:t>
      </w:r>
    </w:p>
    <w:p>
      <w:pPr>
        <w:tabs>
          <w:tab w:val="left" w:pos="840"/>
          <w:tab w:val="left" w:pos="1600"/>
        </w:tabs>
        <w:snapToGrid w:val="0"/>
        <w:spacing w:line="560" w:lineRule="exact"/>
        <w:ind w:left="840"/>
        <w:rPr>
          <w:rFonts w:hint="eastAsia" w:ascii="宋体" w:hAnsi="宋体" w:cs="宋体"/>
          <w:color w:val="auto"/>
          <w:sz w:val="24"/>
        </w:rPr>
      </w:pPr>
      <w:r>
        <w:rPr>
          <w:rFonts w:hint="eastAsia" w:ascii="宋体" w:hAnsi="宋体" w:cs="宋体"/>
          <w:color w:val="auto"/>
          <w:sz w:val="24"/>
          <w:lang w:eastAsia="zh-CN"/>
        </w:rPr>
        <w:t>六</w:t>
      </w:r>
      <w:r>
        <w:rPr>
          <w:rFonts w:hint="eastAsia" w:ascii="宋体" w:hAnsi="宋体" w:cs="宋体"/>
          <w:color w:val="auto"/>
          <w:sz w:val="24"/>
        </w:rPr>
        <w:t>、拟派出项目负责人承诺函</w:t>
      </w:r>
    </w:p>
    <w:p>
      <w:pPr>
        <w:tabs>
          <w:tab w:val="left" w:pos="840"/>
          <w:tab w:val="left" w:pos="1600"/>
        </w:tabs>
        <w:snapToGrid w:val="0"/>
        <w:spacing w:line="560" w:lineRule="exact"/>
        <w:ind w:left="840"/>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、拟派出项目技术负责人简要情况表</w:t>
      </w:r>
    </w:p>
    <w:p>
      <w:pPr>
        <w:tabs>
          <w:tab w:val="left" w:pos="840"/>
          <w:tab w:val="left" w:pos="1600"/>
        </w:tabs>
        <w:snapToGrid w:val="0"/>
        <w:spacing w:line="560" w:lineRule="exact"/>
        <w:ind w:left="840"/>
        <w:rPr>
          <w:rFonts w:hint="eastAsia" w:ascii="宋体" w:hAnsi="宋体" w:cs="宋体"/>
          <w:color w:val="auto"/>
          <w:sz w:val="24"/>
        </w:rPr>
      </w:pPr>
      <w:r>
        <w:rPr>
          <w:rFonts w:hint="eastAsia" w:ascii="宋体" w:hAnsi="宋体" w:cs="宋体"/>
          <w:color w:val="auto"/>
          <w:sz w:val="24"/>
          <w:lang w:eastAsia="zh-CN"/>
        </w:rPr>
        <w:t>八</w:t>
      </w:r>
      <w:r>
        <w:rPr>
          <w:rFonts w:hint="eastAsia" w:ascii="宋体" w:hAnsi="宋体" w:cs="宋体"/>
          <w:color w:val="auto"/>
          <w:sz w:val="24"/>
        </w:rPr>
        <w:t>、项目部施工管理人员到位承诺书</w:t>
      </w:r>
    </w:p>
    <w:p>
      <w:pPr>
        <w:tabs>
          <w:tab w:val="left" w:pos="840"/>
          <w:tab w:val="left" w:pos="1600"/>
        </w:tabs>
        <w:snapToGrid w:val="0"/>
        <w:spacing w:line="560" w:lineRule="exact"/>
        <w:ind w:left="840"/>
        <w:rPr>
          <w:rFonts w:hint="eastAsia" w:ascii="宋体" w:hAnsi="宋体" w:cs="宋体"/>
          <w:color w:val="auto"/>
          <w:sz w:val="24"/>
        </w:rPr>
      </w:pPr>
      <w:r>
        <w:rPr>
          <w:rFonts w:hint="eastAsia" w:ascii="宋体" w:hAnsi="宋体" w:cs="宋体"/>
          <w:color w:val="auto"/>
          <w:sz w:val="24"/>
          <w:lang w:eastAsia="zh-CN"/>
        </w:rPr>
        <w:t>九</w:t>
      </w:r>
      <w:r>
        <w:rPr>
          <w:rFonts w:hint="eastAsia" w:ascii="宋体" w:hAnsi="宋体" w:cs="宋体"/>
          <w:color w:val="auto"/>
          <w:sz w:val="24"/>
        </w:rPr>
        <w:t>、投标人基本账户信息</w:t>
      </w:r>
    </w:p>
    <w:p>
      <w:pPr>
        <w:tabs>
          <w:tab w:val="left" w:pos="840"/>
          <w:tab w:val="left" w:pos="1600"/>
        </w:tabs>
        <w:snapToGrid w:val="0"/>
        <w:spacing w:line="560" w:lineRule="exact"/>
        <w:ind w:left="840"/>
        <w:rPr>
          <w:rFonts w:hint="eastAsia" w:ascii="宋体" w:hAnsi="宋体" w:cs="宋体"/>
          <w:color w:val="auto"/>
          <w:sz w:val="24"/>
        </w:rPr>
      </w:pPr>
      <w:r>
        <w:rPr>
          <w:rFonts w:hint="eastAsia" w:ascii="宋体" w:hAnsi="宋体" w:cs="宋体"/>
          <w:color w:val="auto"/>
          <w:sz w:val="24"/>
        </w:rPr>
        <w:t>十、其他资料</w:t>
      </w:r>
    </w:p>
    <w:p>
      <w:pPr>
        <w:tabs>
          <w:tab w:val="left" w:pos="840"/>
          <w:tab w:val="left" w:pos="1600"/>
        </w:tabs>
        <w:snapToGrid w:val="0"/>
        <w:spacing w:line="560" w:lineRule="exact"/>
        <w:ind w:left="330"/>
        <w:rPr>
          <w:rFonts w:hint="eastAsia" w:ascii="宋体" w:hAnsi="宋体" w:cs="宋体"/>
          <w:color w:val="auto"/>
          <w:sz w:val="24"/>
        </w:rPr>
      </w:pPr>
    </w:p>
    <w:p>
      <w:pPr>
        <w:tabs>
          <w:tab w:val="left" w:pos="840"/>
          <w:tab w:val="left" w:pos="1600"/>
        </w:tabs>
        <w:snapToGrid w:val="0"/>
        <w:spacing w:line="560" w:lineRule="exact"/>
        <w:ind w:left="330"/>
        <w:rPr>
          <w:rFonts w:hint="eastAsia" w:ascii="宋体" w:hAnsi="宋体" w:cs="宋体"/>
          <w:color w:val="auto"/>
          <w:sz w:val="24"/>
        </w:rPr>
      </w:pPr>
    </w:p>
    <w:p>
      <w:pPr>
        <w:tabs>
          <w:tab w:val="left" w:pos="840"/>
          <w:tab w:val="left" w:pos="1600"/>
        </w:tabs>
        <w:snapToGrid w:val="0"/>
        <w:spacing w:line="560" w:lineRule="exact"/>
        <w:ind w:left="330"/>
        <w:jc w:val="center"/>
        <w:rPr>
          <w:rFonts w:hint="eastAsia" w:ascii="宋体" w:hAnsi="宋体" w:cs="宋体"/>
          <w:b/>
          <w:color w:val="auto"/>
          <w:sz w:val="30"/>
        </w:rPr>
      </w:pPr>
      <w:r>
        <w:rPr>
          <w:rFonts w:hint="eastAsia" w:ascii="宋体" w:hAnsi="宋体" w:cs="宋体"/>
          <w:b/>
          <w:color w:val="auto"/>
          <w:sz w:val="32"/>
        </w:rPr>
        <w:br w:type="page"/>
      </w:r>
      <w:r>
        <w:rPr>
          <w:rFonts w:hint="eastAsia" w:ascii="宋体" w:hAnsi="宋体" w:cs="宋体"/>
          <w:b/>
          <w:color w:val="auto"/>
          <w:sz w:val="30"/>
        </w:rPr>
        <w:t>一、投标人基本情况表</w:t>
      </w:r>
    </w:p>
    <w:tbl>
      <w:tblPr>
        <w:tblStyle w:val="16"/>
        <w:tblW w:w="9328" w:type="dxa"/>
        <w:tblInd w:w="0" w:type="dxa"/>
        <w:tblLayout w:type="fixed"/>
        <w:tblCellMar>
          <w:top w:w="0" w:type="dxa"/>
          <w:left w:w="108" w:type="dxa"/>
          <w:bottom w:w="0" w:type="dxa"/>
          <w:right w:w="108" w:type="dxa"/>
        </w:tblCellMar>
      </w:tblPr>
      <w:tblGrid>
        <w:gridCol w:w="2219"/>
        <w:gridCol w:w="1000"/>
        <w:gridCol w:w="1100"/>
        <w:gridCol w:w="1264"/>
        <w:gridCol w:w="1236"/>
        <w:gridCol w:w="329"/>
        <w:gridCol w:w="680"/>
        <w:gridCol w:w="180"/>
        <w:gridCol w:w="1320"/>
      </w:tblGrid>
      <w:tr>
        <w:tblPrEx>
          <w:tblLayout w:type="fixed"/>
          <w:tblCellMar>
            <w:top w:w="0" w:type="dxa"/>
            <w:left w:w="108" w:type="dxa"/>
            <w:bottom w:w="0" w:type="dxa"/>
            <w:right w:w="108" w:type="dxa"/>
          </w:tblCellMar>
        </w:tblPrEx>
        <w:trPr>
          <w:trHeight w:val="540"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投标人名称</w:t>
            </w:r>
          </w:p>
        </w:tc>
        <w:tc>
          <w:tcPr>
            <w:tcW w:w="7109" w:type="dxa"/>
            <w:gridSpan w:val="8"/>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r>
      <w:tr>
        <w:tblPrEx>
          <w:tblLayout w:type="fixed"/>
          <w:tblCellMar>
            <w:top w:w="0" w:type="dxa"/>
            <w:left w:w="108" w:type="dxa"/>
            <w:bottom w:w="0" w:type="dxa"/>
            <w:right w:w="108" w:type="dxa"/>
          </w:tblCellMar>
        </w:tblPrEx>
        <w:trPr>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注册地址</w:t>
            </w:r>
          </w:p>
        </w:tc>
        <w:tc>
          <w:tcPr>
            <w:tcW w:w="3364" w:type="dxa"/>
            <w:gridSpan w:val="3"/>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c>
          <w:tcPr>
            <w:tcW w:w="1236"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邮政编码</w:t>
            </w:r>
          </w:p>
        </w:tc>
        <w:tc>
          <w:tcPr>
            <w:tcW w:w="2509" w:type="dxa"/>
            <w:gridSpan w:val="4"/>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r>
      <w:tr>
        <w:tblPrEx>
          <w:tblLayout w:type="fixed"/>
          <w:tblCellMar>
            <w:top w:w="0" w:type="dxa"/>
            <w:left w:w="108" w:type="dxa"/>
            <w:bottom w:w="0" w:type="dxa"/>
            <w:right w:w="108" w:type="dxa"/>
          </w:tblCellMar>
        </w:tblPrEx>
        <w:trPr>
          <w:cantSplit/>
          <w:trHeight w:val="458" w:hRule="atLeast"/>
        </w:trPr>
        <w:tc>
          <w:tcPr>
            <w:tcW w:w="2219" w:type="dxa"/>
            <w:vMerge w:val="restart"/>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联系方式</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联系人</w:t>
            </w:r>
          </w:p>
        </w:tc>
        <w:tc>
          <w:tcPr>
            <w:tcW w:w="2364"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c>
          <w:tcPr>
            <w:tcW w:w="1236"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电  话</w:t>
            </w:r>
          </w:p>
        </w:tc>
        <w:tc>
          <w:tcPr>
            <w:tcW w:w="2509" w:type="dxa"/>
            <w:gridSpan w:val="4"/>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r>
      <w:tr>
        <w:tblPrEx>
          <w:tblLayout w:type="fixed"/>
          <w:tblCellMar>
            <w:top w:w="0" w:type="dxa"/>
            <w:left w:w="108" w:type="dxa"/>
            <w:bottom w:w="0" w:type="dxa"/>
            <w:right w:w="108" w:type="dxa"/>
          </w:tblCellMar>
        </w:tblPrEx>
        <w:trPr>
          <w:cantSplit/>
          <w:trHeight w:val="458" w:hRule="atLeast"/>
        </w:trPr>
        <w:tc>
          <w:tcPr>
            <w:tcW w:w="2219"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auto"/>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传  真</w:t>
            </w:r>
          </w:p>
        </w:tc>
        <w:tc>
          <w:tcPr>
            <w:tcW w:w="2364"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c>
          <w:tcPr>
            <w:tcW w:w="1236"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网  址</w:t>
            </w:r>
          </w:p>
        </w:tc>
        <w:tc>
          <w:tcPr>
            <w:tcW w:w="2509" w:type="dxa"/>
            <w:gridSpan w:val="4"/>
            <w:tcBorders>
              <w:top w:val="single" w:color="000000" w:sz="4" w:space="0"/>
              <w:left w:val="single" w:color="000000" w:sz="4" w:space="0"/>
              <w:bottom w:val="single" w:color="000000" w:sz="4" w:space="0"/>
              <w:right w:val="single" w:color="000000" w:sz="4" w:space="0"/>
            </w:tcBorders>
            <w:noWrap w:val="0"/>
            <w:vAlign w:val="top"/>
          </w:tcPr>
          <w:p>
            <w:pPr>
              <w:pStyle w:val="22"/>
              <w:rPr>
                <w:rFonts w:hint="eastAsia" w:hAnsi="宋体" w:cs="宋体"/>
                <w:color w:val="auto"/>
                <w:szCs w:val="24"/>
              </w:rPr>
            </w:pPr>
          </w:p>
        </w:tc>
      </w:tr>
      <w:tr>
        <w:tblPrEx>
          <w:tblLayout w:type="fixed"/>
          <w:tblCellMar>
            <w:top w:w="0" w:type="dxa"/>
            <w:left w:w="108" w:type="dxa"/>
            <w:bottom w:w="0" w:type="dxa"/>
            <w:right w:w="108" w:type="dxa"/>
          </w:tblCellMar>
        </w:tblPrEx>
        <w:trPr>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组织结构</w:t>
            </w:r>
          </w:p>
        </w:tc>
        <w:tc>
          <w:tcPr>
            <w:tcW w:w="7109" w:type="dxa"/>
            <w:gridSpan w:val="8"/>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r>
      <w:tr>
        <w:tblPrEx>
          <w:tblLayout w:type="fixed"/>
          <w:tblCellMar>
            <w:top w:w="0" w:type="dxa"/>
            <w:left w:w="108" w:type="dxa"/>
            <w:bottom w:w="0" w:type="dxa"/>
            <w:right w:w="108" w:type="dxa"/>
          </w:tblCellMar>
        </w:tblPrEx>
        <w:trPr>
          <w:trHeight w:val="501"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法定代表人</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姓名</w:t>
            </w:r>
          </w:p>
        </w:tc>
        <w:tc>
          <w:tcPr>
            <w:tcW w:w="1100" w:type="dxa"/>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技术职称</w:t>
            </w:r>
          </w:p>
        </w:tc>
        <w:tc>
          <w:tcPr>
            <w:tcW w:w="156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rPr>
                <w:rFonts w:hint="eastAsia" w:hAnsi="宋体" w:cs="宋体"/>
                <w:color w:val="auto"/>
                <w:szCs w:val="24"/>
              </w:rPr>
            </w:pPr>
          </w:p>
        </w:tc>
        <w:tc>
          <w:tcPr>
            <w:tcW w:w="860"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电话</w:t>
            </w:r>
          </w:p>
        </w:tc>
        <w:tc>
          <w:tcPr>
            <w:tcW w:w="1320" w:type="dxa"/>
            <w:tcBorders>
              <w:top w:val="single" w:color="000000" w:sz="4" w:space="0"/>
              <w:left w:val="single" w:color="000000" w:sz="4" w:space="0"/>
              <w:bottom w:val="single" w:color="000000" w:sz="4" w:space="0"/>
              <w:right w:val="single" w:color="000000" w:sz="4" w:space="0"/>
            </w:tcBorders>
            <w:noWrap w:val="0"/>
            <w:vAlign w:val="top"/>
          </w:tcPr>
          <w:p>
            <w:pPr>
              <w:pStyle w:val="22"/>
              <w:rPr>
                <w:rFonts w:hint="eastAsia" w:hAnsi="宋体" w:cs="宋体"/>
                <w:color w:val="auto"/>
                <w:szCs w:val="24"/>
              </w:rPr>
            </w:pPr>
          </w:p>
        </w:tc>
      </w:tr>
      <w:tr>
        <w:tblPrEx>
          <w:tblLayout w:type="fixed"/>
          <w:tblCellMar>
            <w:top w:w="0" w:type="dxa"/>
            <w:left w:w="108" w:type="dxa"/>
            <w:bottom w:w="0" w:type="dxa"/>
            <w:right w:w="108" w:type="dxa"/>
          </w:tblCellMar>
        </w:tblPrEx>
        <w:trPr>
          <w:trHeight w:val="571"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技术负责人</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姓名</w:t>
            </w:r>
          </w:p>
        </w:tc>
        <w:tc>
          <w:tcPr>
            <w:tcW w:w="1100" w:type="dxa"/>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技术职称</w:t>
            </w:r>
          </w:p>
        </w:tc>
        <w:tc>
          <w:tcPr>
            <w:tcW w:w="1565"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rPr>
                <w:rFonts w:hint="eastAsia" w:hAnsi="宋体" w:cs="宋体"/>
                <w:color w:val="auto"/>
                <w:szCs w:val="24"/>
              </w:rPr>
            </w:pPr>
          </w:p>
        </w:tc>
        <w:tc>
          <w:tcPr>
            <w:tcW w:w="860"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电话</w:t>
            </w:r>
          </w:p>
        </w:tc>
        <w:tc>
          <w:tcPr>
            <w:tcW w:w="1320" w:type="dxa"/>
            <w:tcBorders>
              <w:top w:val="single" w:color="000000" w:sz="4" w:space="0"/>
              <w:left w:val="single" w:color="000000" w:sz="4" w:space="0"/>
              <w:bottom w:val="single" w:color="000000" w:sz="4" w:space="0"/>
              <w:right w:val="single" w:color="000000" w:sz="4" w:space="0"/>
            </w:tcBorders>
            <w:noWrap w:val="0"/>
            <w:vAlign w:val="top"/>
          </w:tcPr>
          <w:p>
            <w:pPr>
              <w:pStyle w:val="22"/>
              <w:rPr>
                <w:rFonts w:hint="eastAsia" w:hAnsi="宋体" w:cs="宋体"/>
                <w:color w:val="auto"/>
                <w:szCs w:val="24"/>
              </w:rPr>
            </w:pPr>
          </w:p>
        </w:tc>
      </w:tr>
      <w:tr>
        <w:tblPrEx>
          <w:tblLayout w:type="fixed"/>
          <w:tblCellMar>
            <w:top w:w="0" w:type="dxa"/>
            <w:left w:w="108" w:type="dxa"/>
            <w:bottom w:w="0" w:type="dxa"/>
            <w:right w:w="108" w:type="dxa"/>
          </w:tblCellMar>
        </w:tblPrEx>
        <w:trPr>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成立时间</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c>
          <w:tcPr>
            <w:tcW w:w="5009" w:type="dxa"/>
            <w:gridSpan w:val="6"/>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员工总人数：</w:t>
            </w:r>
          </w:p>
        </w:tc>
      </w:tr>
      <w:tr>
        <w:tblPrEx>
          <w:tblLayout w:type="fixed"/>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企业资质等级</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c>
          <w:tcPr>
            <w:tcW w:w="1264" w:type="dxa"/>
            <w:vMerge w:val="restart"/>
            <w:tcBorders>
              <w:top w:val="single" w:color="000000" w:sz="4" w:space="0"/>
              <w:left w:val="single" w:color="000000" w:sz="4" w:space="0"/>
              <w:bottom w:val="nil"/>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其中</w:t>
            </w: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项目负责人</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rPr>
                <w:rFonts w:hint="eastAsia" w:hAnsi="宋体" w:cs="宋体"/>
                <w:color w:val="auto"/>
                <w:szCs w:val="24"/>
              </w:rPr>
            </w:pPr>
          </w:p>
        </w:tc>
      </w:tr>
      <w:tr>
        <w:tblPrEx>
          <w:tblLayout w:type="fixed"/>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营业执照号</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c>
          <w:tcPr>
            <w:tcW w:w="1264" w:type="dxa"/>
            <w:vMerge w:val="continue"/>
            <w:tcBorders>
              <w:top w:val="nil"/>
              <w:left w:val="single" w:color="000000" w:sz="4" w:space="0"/>
              <w:bottom w:val="nil"/>
              <w:right w:val="single" w:color="000000" w:sz="4" w:space="0"/>
            </w:tcBorders>
            <w:noWrap w:val="0"/>
            <w:vAlign w:val="top"/>
          </w:tcPr>
          <w:p>
            <w:pPr>
              <w:rPr>
                <w:rFonts w:hint="eastAsia" w:ascii="宋体" w:hAnsi="宋体" w:cs="宋体"/>
                <w:color w:val="auto"/>
              </w:rPr>
            </w:pP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高级职称人员</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rPr>
                <w:rFonts w:hint="eastAsia" w:hAnsi="宋体" w:cs="宋体"/>
                <w:color w:val="auto"/>
                <w:szCs w:val="24"/>
              </w:rPr>
            </w:pPr>
          </w:p>
        </w:tc>
      </w:tr>
      <w:tr>
        <w:tblPrEx>
          <w:tblLayout w:type="fixed"/>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注册资金</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c>
          <w:tcPr>
            <w:tcW w:w="1264" w:type="dxa"/>
            <w:vMerge w:val="continue"/>
            <w:tcBorders>
              <w:top w:val="nil"/>
              <w:left w:val="single" w:color="000000" w:sz="4" w:space="0"/>
              <w:bottom w:val="nil"/>
              <w:right w:val="single" w:color="000000" w:sz="4" w:space="0"/>
            </w:tcBorders>
            <w:noWrap w:val="0"/>
            <w:vAlign w:val="center"/>
          </w:tcPr>
          <w:p>
            <w:pPr>
              <w:rPr>
                <w:rFonts w:hint="eastAsia" w:ascii="宋体" w:hAnsi="宋体" w:cs="宋体"/>
                <w:color w:val="auto"/>
              </w:rPr>
            </w:pP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中级职称人员</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rPr>
                <w:rFonts w:hint="eastAsia" w:hAnsi="宋体" w:cs="宋体"/>
                <w:color w:val="auto"/>
                <w:szCs w:val="24"/>
              </w:rPr>
            </w:pPr>
          </w:p>
        </w:tc>
      </w:tr>
      <w:tr>
        <w:tblPrEx>
          <w:tblLayout w:type="fixed"/>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开户银行</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c>
          <w:tcPr>
            <w:tcW w:w="1264" w:type="dxa"/>
            <w:vMerge w:val="continue"/>
            <w:tcBorders>
              <w:top w:val="nil"/>
              <w:left w:val="single" w:color="000000" w:sz="4" w:space="0"/>
              <w:bottom w:val="nil"/>
              <w:right w:val="single" w:color="000000" w:sz="4" w:space="0"/>
            </w:tcBorders>
            <w:noWrap w:val="0"/>
            <w:vAlign w:val="top"/>
          </w:tcPr>
          <w:p>
            <w:pPr>
              <w:rPr>
                <w:rFonts w:hint="eastAsia" w:ascii="宋体" w:hAnsi="宋体" w:cs="宋体"/>
                <w:color w:val="auto"/>
              </w:rPr>
            </w:pP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初级职称人员</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rPr>
                <w:rFonts w:hint="eastAsia" w:hAnsi="宋体" w:cs="宋体"/>
                <w:color w:val="auto"/>
                <w:szCs w:val="24"/>
              </w:rPr>
            </w:pPr>
          </w:p>
        </w:tc>
      </w:tr>
      <w:tr>
        <w:tblPrEx>
          <w:tblLayout w:type="fixed"/>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账    号</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jc w:val="center"/>
              <w:rPr>
                <w:rFonts w:hint="eastAsia" w:hAnsi="宋体" w:cs="宋体"/>
                <w:color w:val="auto"/>
                <w:szCs w:val="24"/>
              </w:rPr>
            </w:pPr>
          </w:p>
        </w:tc>
        <w:tc>
          <w:tcPr>
            <w:tcW w:w="1264" w:type="dxa"/>
            <w:vMerge w:val="continue"/>
            <w:tcBorders>
              <w:top w:val="nil"/>
              <w:left w:val="single" w:color="000000" w:sz="4" w:space="0"/>
              <w:bottom w:val="single" w:color="000000" w:sz="4" w:space="0"/>
              <w:right w:val="single" w:color="000000" w:sz="4" w:space="0"/>
            </w:tcBorders>
            <w:noWrap w:val="0"/>
            <w:vAlign w:val="top"/>
          </w:tcPr>
          <w:p>
            <w:pPr>
              <w:rPr>
                <w:rFonts w:hint="eastAsia" w:ascii="宋体" w:hAnsi="宋体" w:cs="宋体"/>
                <w:color w:val="auto"/>
              </w:rPr>
            </w:pP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2"/>
              <w:jc w:val="center"/>
              <w:rPr>
                <w:rFonts w:hint="eastAsia" w:hAnsi="宋体" w:cs="宋体"/>
                <w:color w:val="auto"/>
                <w:szCs w:val="24"/>
              </w:rPr>
            </w:pPr>
            <w:r>
              <w:rPr>
                <w:rFonts w:hint="eastAsia" w:hAnsi="宋体" w:cs="宋体"/>
                <w:color w:val="auto"/>
                <w:szCs w:val="24"/>
              </w:rPr>
              <w:t>技工</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22"/>
              <w:rPr>
                <w:rFonts w:hint="eastAsia" w:hAnsi="宋体" w:cs="宋体"/>
                <w:color w:val="auto"/>
                <w:szCs w:val="24"/>
              </w:rPr>
            </w:pPr>
          </w:p>
        </w:tc>
      </w:tr>
      <w:tr>
        <w:tblPrEx>
          <w:tblLayout w:type="fixed"/>
          <w:tblCellMar>
            <w:top w:w="0" w:type="dxa"/>
            <w:left w:w="108" w:type="dxa"/>
            <w:bottom w:w="0" w:type="dxa"/>
            <w:right w:w="108" w:type="dxa"/>
          </w:tblCellMar>
        </w:tblPrEx>
        <w:trPr>
          <w:trHeight w:val="1546"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22"/>
              <w:jc w:val="both"/>
              <w:rPr>
                <w:rFonts w:hint="eastAsia" w:hAnsi="宋体" w:cs="宋体"/>
                <w:color w:val="auto"/>
                <w:szCs w:val="24"/>
              </w:rPr>
            </w:pPr>
            <w:r>
              <w:rPr>
                <w:rFonts w:hint="eastAsia" w:hAnsi="宋体" w:cs="宋体"/>
                <w:b/>
                <w:color w:val="auto"/>
                <w:sz w:val="21"/>
                <w:u w:val="double"/>
              </w:rPr>
              <w:t>是否存在招标文件</w:t>
            </w:r>
            <w:r>
              <w:rPr>
                <w:rFonts w:hint="eastAsia" w:hAnsi="宋体" w:cs="宋体"/>
                <w:b/>
                <w:color w:val="auto"/>
                <w:kern w:val="2"/>
                <w:sz w:val="21"/>
                <w:u w:val="double"/>
              </w:rPr>
              <w:t>第2章投标须知第4.3款</w:t>
            </w:r>
            <w:r>
              <w:rPr>
                <w:rFonts w:hint="eastAsia" w:hAnsi="宋体" w:cs="宋体"/>
                <w:b/>
                <w:color w:val="auto"/>
                <w:sz w:val="21"/>
                <w:u w:val="double"/>
              </w:rPr>
              <w:t>规定的任何一种情形（第10项除外）。</w:t>
            </w:r>
            <w:r>
              <w:rPr>
                <w:rFonts w:hint="eastAsia" w:hAnsi="宋体" w:cs="宋体"/>
                <w:b/>
                <w:bCs/>
                <w:color w:val="auto"/>
                <w:sz w:val="21"/>
                <w:u w:val="double"/>
              </w:rPr>
              <w:t>其中，投标人存在财产被司法机关接管或冻结的，应当如实填写具体情况，由评标委员会对是否会导致中标后合同无法履行作出判断。</w:t>
            </w:r>
          </w:p>
        </w:tc>
        <w:tc>
          <w:tcPr>
            <w:tcW w:w="7109" w:type="dxa"/>
            <w:gridSpan w:val="8"/>
            <w:tcBorders>
              <w:top w:val="single" w:color="000000" w:sz="4" w:space="0"/>
              <w:left w:val="single" w:color="000000" w:sz="4" w:space="0"/>
              <w:bottom w:val="single" w:color="000000" w:sz="4" w:space="0"/>
              <w:right w:val="single" w:color="000000" w:sz="4" w:space="0"/>
            </w:tcBorders>
            <w:noWrap w:val="0"/>
            <w:vAlign w:val="top"/>
          </w:tcPr>
          <w:p>
            <w:pPr>
              <w:pStyle w:val="22"/>
              <w:jc w:val="both"/>
              <w:rPr>
                <w:rFonts w:hint="eastAsia" w:hAnsi="宋体" w:cs="宋体"/>
                <w:color w:val="auto"/>
                <w:szCs w:val="24"/>
              </w:rPr>
            </w:pPr>
          </w:p>
        </w:tc>
      </w:tr>
    </w:tbl>
    <w:p>
      <w:pPr>
        <w:pStyle w:val="5"/>
        <w:spacing w:line="360" w:lineRule="auto"/>
        <w:ind w:firstLine="0"/>
        <w:rPr>
          <w:rFonts w:hint="eastAsia" w:ascii="宋体" w:hAnsi="宋体" w:cs="宋体"/>
          <w:color w:val="auto"/>
          <w:sz w:val="24"/>
          <w:szCs w:val="24"/>
        </w:rPr>
      </w:pPr>
      <w:r>
        <w:rPr>
          <w:rFonts w:hint="eastAsia" w:ascii="宋体" w:hAnsi="宋体" w:cs="宋体"/>
          <w:color w:val="auto"/>
          <w:sz w:val="24"/>
          <w:szCs w:val="24"/>
        </w:rPr>
        <w:t xml:space="preserve">                           </w:t>
      </w:r>
    </w:p>
    <w:p>
      <w:pPr>
        <w:pStyle w:val="5"/>
        <w:spacing w:line="360" w:lineRule="auto"/>
        <w:ind w:firstLine="3600" w:firstLineChars="1500"/>
        <w:rPr>
          <w:rFonts w:hint="eastAsia" w:ascii="宋体" w:hAnsi="宋体" w:cs="宋体"/>
          <w:color w:val="auto"/>
          <w:sz w:val="24"/>
          <w:szCs w:val="24"/>
        </w:rPr>
      </w:pPr>
      <w:r>
        <w:rPr>
          <w:rFonts w:hint="eastAsia" w:ascii="宋体" w:hAnsi="宋体" w:cs="宋体"/>
          <w:color w:val="auto"/>
          <w:sz w:val="24"/>
          <w:szCs w:val="24"/>
        </w:rPr>
        <w:t>投标人：</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pPr>
        <w:tabs>
          <w:tab w:val="left" w:pos="1600"/>
        </w:tabs>
        <w:snapToGrid w:val="0"/>
        <w:spacing w:line="400" w:lineRule="exact"/>
        <w:rPr>
          <w:rFonts w:hint="eastAsia" w:ascii="宋体" w:hAnsi="宋体" w:cs="宋体"/>
          <w:b/>
          <w:color w:val="auto"/>
          <w:sz w:val="21"/>
          <w:szCs w:val="21"/>
        </w:rPr>
      </w:pPr>
      <w:r>
        <w:rPr>
          <w:rFonts w:hint="eastAsia" w:ascii="宋体" w:hAnsi="宋体" w:cs="宋体"/>
          <w:b/>
          <w:color w:val="auto"/>
          <w:sz w:val="21"/>
        </w:rPr>
        <w:t>注：</w:t>
      </w:r>
      <w:r>
        <w:rPr>
          <w:rFonts w:hint="eastAsia" w:ascii="宋体" w:hAnsi="宋体" w:cs="宋体"/>
          <w:b/>
          <w:color w:val="auto"/>
          <w:sz w:val="21"/>
          <w:szCs w:val="21"/>
        </w:rPr>
        <w:t xml:space="preserve">1. </w:t>
      </w:r>
      <w:r>
        <w:rPr>
          <w:rFonts w:hint="eastAsia" w:ascii="宋体" w:hAnsi="宋体" w:cs="宋体"/>
          <w:b/>
          <w:color w:val="auto"/>
          <w:sz w:val="21"/>
          <w:szCs w:val="21"/>
          <w:u w:val="double"/>
        </w:rPr>
        <w:t>独立投标人或联合体投标的联合体各方均须填写此表，并加盖单位公章</w:t>
      </w:r>
      <w:r>
        <w:rPr>
          <w:rFonts w:hint="eastAsia" w:ascii="宋体" w:hAnsi="宋体" w:cs="宋体"/>
          <w:b/>
          <w:color w:val="auto"/>
          <w:sz w:val="21"/>
          <w:szCs w:val="21"/>
        </w:rPr>
        <w:t>。</w:t>
      </w:r>
    </w:p>
    <w:p>
      <w:pPr>
        <w:numPr>
          <w:ilvl w:val="0"/>
          <w:numId w:val="11"/>
        </w:numPr>
        <w:tabs>
          <w:tab w:val="left" w:pos="1600"/>
        </w:tabs>
        <w:snapToGrid w:val="0"/>
        <w:spacing w:line="360" w:lineRule="exact"/>
        <w:ind w:firstLine="422" w:firstLineChars="200"/>
        <w:rPr>
          <w:rFonts w:hint="eastAsia" w:ascii="宋体" w:hAnsi="宋体" w:cs="宋体"/>
          <w:b/>
          <w:color w:val="auto"/>
          <w:sz w:val="21"/>
          <w:szCs w:val="21"/>
        </w:rPr>
      </w:pPr>
      <w:r>
        <w:rPr>
          <w:rFonts w:hint="eastAsia" w:ascii="宋体" w:hAnsi="宋体" w:cs="宋体"/>
          <w:b/>
          <w:color w:val="auto"/>
          <w:sz w:val="21"/>
          <w:szCs w:val="21"/>
          <w:u w:val="double"/>
        </w:rPr>
        <w:t>独立投标人或联合体投标的联合体各方均须附上营业执照、资质证书和施工企业安全生产许可证的扫描件，并加盖单位公章</w:t>
      </w:r>
      <w:r>
        <w:rPr>
          <w:rFonts w:hint="eastAsia" w:ascii="宋体" w:hAnsi="宋体" w:cs="宋体"/>
          <w:b/>
          <w:color w:val="auto"/>
          <w:sz w:val="21"/>
          <w:szCs w:val="21"/>
        </w:rPr>
        <w:t>。</w:t>
      </w:r>
    </w:p>
    <w:p>
      <w:pPr>
        <w:numPr>
          <w:ilvl w:val="0"/>
          <w:numId w:val="11"/>
        </w:numPr>
        <w:tabs>
          <w:tab w:val="left" w:pos="1600"/>
        </w:tabs>
        <w:snapToGrid w:val="0"/>
        <w:spacing w:line="360" w:lineRule="exact"/>
        <w:ind w:firstLine="422" w:firstLineChars="200"/>
        <w:rPr>
          <w:rFonts w:hint="eastAsia" w:ascii="宋体" w:hAnsi="宋体" w:cs="宋体"/>
          <w:b/>
          <w:color w:val="auto"/>
          <w:sz w:val="21"/>
          <w:szCs w:val="21"/>
        </w:rPr>
      </w:pPr>
      <w:r>
        <w:rPr>
          <w:rFonts w:hint="eastAsia" w:ascii="宋体" w:hAnsi="宋体" w:cs="宋体"/>
          <w:b/>
          <w:color w:val="auto"/>
          <w:sz w:val="21"/>
          <w:szCs w:val="21"/>
          <w:u w:val="double"/>
        </w:rPr>
        <w:t>上述各类证书发生变更的，应办理完变更手续方可参加投标，并以发证机关核准的变更为准，否则评标委员会应以视为证书无效进行评定</w:t>
      </w:r>
      <w:r>
        <w:rPr>
          <w:rFonts w:hint="eastAsia" w:ascii="宋体" w:hAnsi="宋体" w:cs="宋体"/>
          <w:b/>
          <w:color w:val="auto"/>
          <w:sz w:val="21"/>
          <w:szCs w:val="21"/>
        </w:rPr>
        <w:t>。</w:t>
      </w:r>
    </w:p>
    <w:p>
      <w:pPr>
        <w:numPr>
          <w:ilvl w:val="0"/>
          <w:numId w:val="11"/>
        </w:numPr>
        <w:tabs>
          <w:tab w:val="left" w:pos="1600"/>
        </w:tabs>
        <w:snapToGrid w:val="0"/>
        <w:spacing w:line="400" w:lineRule="exact"/>
        <w:ind w:firstLine="422" w:firstLineChars="200"/>
        <w:rPr>
          <w:rFonts w:hint="eastAsia" w:ascii="宋体" w:hAnsi="宋体" w:cs="宋体"/>
          <w:b/>
          <w:color w:val="auto"/>
          <w:kern w:val="2"/>
          <w:sz w:val="30"/>
        </w:rPr>
      </w:pPr>
      <w:r>
        <w:rPr>
          <w:rFonts w:hint="eastAsia" w:ascii="宋体" w:hAnsi="宋体" w:cs="宋体"/>
          <w:b/>
          <w:color w:val="auto"/>
          <w:sz w:val="21"/>
          <w:szCs w:val="21"/>
          <w:u w:val="double"/>
        </w:rPr>
        <w:t>未如实填写“是否存在招标文件第2章投标须知第4.3款规定的任何一种情形（第10项除外）”的，按弄虚作假处理。</w:t>
      </w:r>
    </w:p>
    <w:p>
      <w:pPr>
        <w:tabs>
          <w:tab w:val="left" w:pos="1600"/>
        </w:tabs>
        <w:snapToGrid w:val="0"/>
        <w:spacing w:line="560" w:lineRule="exact"/>
        <w:ind w:left="840"/>
        <w:rPr>
          <w:rFonts w:hint="eastAsia" w:ascii="宋体" w:hAnsi="宋体" w:cs="宋体"/>
          <w:b/>
          <w:color w:val="auto"/>
          <w:kern w:val="2"/>
          <w:sz w:val="32"/>
        </w:rPr>
      </w:pPr>
      <w:r>
        <w:rPr>
          <w:rFonts w:hint="eastAsia" w:ascii="宋体" w:hAnsi="宋体" w:cs="宋体"/>
          <w:b/>
          <w:color w:val="auto"/>
          <w:kern w:val="2"/>
          <w:sz w:val="30"/>
        </w:rPr>
        <w:br w:type="page"/>
      </w:r>
      <w:r>
        <w:rPr>
          <w:rFonts w:hint="eastAsia" w:ascii="宋体" w:hAnsi="宋体" w:cs="宋体"/>
          <w:color w:val="auto"/>
          <w:kern w:val="2"/>
          <w:sz w:val="28"/>
        </w:rPr>
        <w:t xml:space="preserve"> </w:t>
      </w:r>
    </w:p>
    <w:p>
      <w:pPr>
        <w:snapToGrid w:val="0"/>
        <w:spacing w:before="312" w:beforeLines="100" w:line="440" w:lineRule="atLeast"/>
        <w:jc w:val="center"/>
        <w:rPr>
          <w:rFonts w:hint="eastAsia" w:ascii="宋体" w:hAnsi="宋体" w:cs="宋体"/>
          <w:b/>
          <w:color w:val="auto"/>
          <w:kern w:val="2"/>
          <w:sz w:val="30"/>
          <w:szCs w:val="30"/>
        </w:rPr>
      </w:pPr>
      <w:r>
        <w:rPr>
          <w:rFonts w:hint="eastAsia" w:ascii="宋体" w:hAnsi="宋体" w:cs="宋体"/>
          <w:b/>
          <w:color w:val="auto"/>
          <w:kern w:val="2"/>
          <w:sz w:val="30"/>
          <w:szCs w:val="30"/>
          <w:lang w:eastAsia="zh-CN"/>
        </w:rPr>
        <w:t>二</w:t>
      </w:r>
      <w:r>
        <w:rPr>
          <w:rFonts w:hint="eastAsia" w:ascii="宋体" w:hAnsi="宋体" w:cs="宋体"/>
          <w:b/>
          <w:color w:val="auto"/>
          <w:kern w:val="2"/>
          <w:sz w:val="30"/>
          <w:szCs w:val="30"/>
        </w:rPr>
        <w:t>、法定代表人资格证明书</w:t>
      </w:r>
    </w:p>
    <w:p>
      <w:pPr>
        <w:spacing w:line="480" w:lineRule="auto"/>
        <w:ind w:left="546" w:leftChars="260"/>
        <w:rPr>
          <w:rFonts w:hint="eastAsia" w:ascii="宋体" w:hAnsi="宋体" w:cs="宋体"/>
          <w:color w:val="auto"/>
          <w:kern w:val="2"/>
          <w:sz w:val="26"/>
        </w:rPr>
      </w:pPr>
    </w:p>
    <w:p>
      <w:pPr>
        <w:spacing w:line="600" w:lineRule="exact"/>
        <w:ind w:left="546" w:leftChars="260"/>
        <w:rPr>
          <w:rFonts w:hint="eastAsia" w:ascii="宋体" w:hAnsi="宋体" w:cs="宋体"/>
          <w:color w:val="auto"/>
          <w:kern w:val="2"/>
          <w:sz w:val="24"/>
          <w:szCs w:val="24"/>
        </w:rPr>
      </w:pPr>
      <w:r>
        <w:rPr>
          <w:rFonts w:hint="eastAsia" w:ascii="宋体" w:hAnsi="宋体" w:cs="宋体"/>
          <w:color w:val="auto"/>
          <w:kern w:val="2"/>
          <w:sz w:val="24"/>
          <w:szCs w:val="24"/>
        </w:rPr>
        <w:t>投标人名称：</w:t>
      </w:r>
      <w:r>
        <w:rPr>
          <w:rFonts w:hint="eastAsia" w:ascii="宋体" w:hAnsi="宋体" w:cs="宋体"/>
          <w:color w:val="auto"/>
          <w:kern w:val="2"/>
          <w:sz w:val="24"/>
          <w:szCs w:val="24"/>
          <w:u w:val="single"/>
        </w:rPr>
        <w:t xml:space="preserve">                                                                                 </w:t>
      </w:r>
    </w:p>
    <w:p>
      <w:pPr>
        <w:spacing w:line="600" w:lineRule="exact"/>
        <w:ind w:left="546" w:leftChars="260"/>
        <w:rPr>
          <w:rFonts w:hint="eastAsia" w:ascii="宋体" w:hAnsi="宋体" w:cs="宋体"/>
          <w:color w:val="auto"/>
          <w:kern w:val="2"/>
          <w:sz w:val="24"/>
          <w:szCs w:val="24"/>
        </w:rPr>
      </w:pPr>
      <w:r>
        <w:rPr>
          <w:rFonts w:hint="eastAsia" w:ascii="宋体" w:hAnsi="宋体" w:cs="宋体"/>
          <w:color w:val="auto"/>
          <w:kern w:val="2"/>
          <w:sz w:val="24"/>
          <w:szCs w:val="24"/>
        </w:rPr>
        <w:t>地址：</w:t>
      </w:r>
      <w:r>
        <w:rPr>
          <w:rFonts w:hint="eastAsia" w:ascii="宋体" w:hAnsi="宋体" w:cs="宋体"/>
          <w:color w:val="auto"/>
          <w:kern w:val="2"/>
          <w:sz w:val="24"/>
          <w:szCs w:val="24"/>
          <w:u w:val="single"/>
        </w:rPr>
        <w:t xml:space="preserve">                                                                                       </w:t>
      </w:r>
    </w:p>
    <w:p>
      <w:pPr>
        <w:spacing w:line="600" w:lineRule="exact"/>
        <w:ind w:left="546" w:leftChars="260"/>
        <w:rPr>
          <w:rFonts w:hint="eastAsia" w:ascii="宋体" w:hAnsi="宋体" w:cs="宋体"/>
          <w:color w:val="auto"/>
          <w:kern w:val="2"/>
          <w:sz w:val="24"/>
          <w:szCs w:val="24"/>
          <w:u w:val="single"/>
        </w:rPr>
      </w:pPr>
      <w:r>
        <w:rPr>
          <w:rFonts w:hint="eastAsia" w:ascii="宋体" w:hAnsi="宋体" w:cs="宋体"/>
          <w:color w:val="auto"/>
          <w:kern w:val="2"/>
          <w:sz w:val="24"/>
          <w:szCs w:val="24"/>
        </w:rPr>
        <w:t>姓名：</w:t>
      </w:r>
      <w:r>
        <w:rPr>
          <w:rFonts w:hint="eastAsia" w:ascii="宋体" w:hAnsi="宋体" w:cs="宋体"/>
          <w:color w:val="auto"/>
          <w:kern w:val="2"/>
          <w:sz w:val="24"/>
          <w:szCs w:val="24"/>
          <w:u w:val="single"/>
        </w:rPr>
        <w:t xml:space="preserve">               </w:t>
      </w:r>
      <w:r>
        <w:rPr>
          <w:rFonts w:hint="eastAsia" w:ascii="宋体" w:hAnsi="宋体" w:cs="宋体"/>
          <w:color w:val="auto"/>
          <w:kern w:val="2"/>
          <w:sz w:val="24"/>
          <w:szCs w:val="24"/>
        </w:rPr>
        <w:t>性别：</w:t>
      </w:r>
      <w:r>
        <w:rPr>
          <w:rFonts w:hint="eastAsia" w:ascii="宋体" w:hAnsi="宋体" w:cs="宋体"/>
          <w:color w:val="auto"/>
          <w:kern w:val="2"/>
          <w:sz w:val="24"/>
          <w:szCs w:val="24"/>
          <w:u w:val="single"/>
        </w:rPr>
        <w:t xml:space="preserve">        </w:t>
      </w:r>
      <w:r>
        <w:rPr>
          <w:rFonts w:hint="eastAsia" w:ascii="宋体" w:hAnsi="宋体" w:cs="宋体"/>
          <w:color w:val="auto"/>
          <w:kern w:val="2"/>
          <w:sz w:val="24"/>
          <w:szCs w:val="24"/>
        </w:rPr>
        <w:t>身份证号码：</w:t>
      </w:r>
      <w:r>
        <w:rPr>
          <w:rFonts w:hint="eastAsia" w:ascii="宋体" w:hAnsi="宋体" w:cs="宋体"/>
          <w:color w:val="auto"/>
          <w:kern w:val="2"/>
          <w:sz w:val="24"/>
          <w:szCs w:val="24"/>
          <w:u w:val="single"/>
        </w:rPr>
        <w:t xml:space="preserve">                    </w:t>
      </w:r>
    </w:p>
    <w:p>
      <w:pPr>
        <w:spacing w:line="600" w:lineRule="exact"/>
        <w:ind w:left="546" w:leftChars="260"/>
        <w:rPr>
          <w:rFonts w:hint="eastAsia" w:ascii="宋体" w:hAnsi="宋体" w:cs="宋体"/>
          <w:color w:val="auto"/>
          <w:kern w:val="2"/>
          <w:sz w:val="24"/>
          <w:szCs w:val="24"/>
        </w:rPr>
      </w:pPr>
      <w:r>
        <w:rPr>
          <w:rFonts w:hint="eastAsia" w:ascii="宋体" w:hAnsi="宋体" w:cs="宋体"/>
          <w:color w:val="auto"/>
          <w:kern w:val="2"/>
          <w:sz w:val="24"/>
          <w:szCs w:val="24"/>
        </w:rPr>
        <w:t>职务：</w:t>
      </w:r>
      <w:r>
        <w:rPr>
          <w:rFonts w:hint="eastAsia" w:ascii="宋体" w:hAnsi="宋体" w:cs="宋体"/>
          <w:color w:val="auto"/>
          <w:kern w:val="2"/>
          <w:sz w:val="24"/>
          <w:szCs w:val="24"/>
          <w:u w:val="single"/>
        </w:rPr>
        <w:t xml:space="preserve">               </w:t>
      </w:r>
      <w:r>
        <w:rPr>
          <w:rFonts w:hint="eastAsia" w:ascii="宋体" w:hAnsi="宋体" w:cs="宋体"/>
          <w:color w:val="auto"/>
          <w:kern w:val="2"/>
          <w:sz w:val="24"/>
          <w:szCs w:val="24"/>
        </w:rPr>
        <w:t>手机号码：</w:t>
      </w:r>
      <w:r>
        <w:rPr>
          <w:rFonts w:hint="eastAsia" w:ascii="宋体" w:hAnsi="宋体" w:cs="宋体"/>
          <w:color w:val="auto"/>
          <w:kern w:val="2"/>
          <w:sz w:val="24"/>
          <w:szCs w:val="24"/>
          <w:u w:val="single"/>
        </w:rPr>
        <w:t xml:space="preserve">               </w:t>
      </w:r>
    </w:p>
    <w:p>
      <w:pPr>
        <w:spacing w:line="600" w:lineRule="exact"/>
        <w:ind w:firstLine="480" w:firstLineChars="200"/>
        <w:rPr>
          <w:rFonts w:hint="eastAsia" w:ascii="宋体" w:hAnsi="宋体" w:cs="宋体"/>
          <w:color w:val="auto"/>
          <w:kern w:val="2"/>
          <w:sz w:val="24"/>
          <w:szCs w:val="24"/>
        </w:rPr>
      </w:pPr>
      <w:r>
        <w:rPr>
          <w:rFonts w:hint="eastAsia" w:ascii="宋体" w:hAnsi="宋体" w:cs="宋体"/>
          <w:color w:val="auto"/>
          <w:kern w:val="2"/>
          <w:sz w:val="24"/>
          <w:szCs w:val="24"/>
        </w:rPr>
        <w:t>系</w:t>
      </w:r>
      <w:r>
        <w:rPr>
          <w:rFonts w:hint="eastAsia" w:ascii="宋体" w:hAnsi="宋体" w:cs="宋体"/>
          <w:color w:val="auto"/>
          <w:kern w:val="2"/>
          <w:sz w:val="24"/>
          <w:szCs w:val="24"/>
          <w:u w:val="single"/>
        </w:rPr>
        <w:t xml:space="preserve">                               （投标人名称）</w:t>
      </w:r>
      <w:r>
        <w:rPr>
          <w:rFonts w:hint="eastAsia" w:ascii="宋体" w:hAnsi="宋体" w:cs="宋体"/>
          <w:color w:val="auto"/>
          <w:kern w:val="2"/>
          <w:sz w:val="24"/>
          <w:szCs w:val="24"/>
        </w:rPr>
        <w:t>的法定代表人。</w:t>
      </w:r>
    </w:p>
    <w:p>
      <w:pPr>
        <w:spacing w:line="360" w:lineRule="auto"/>
        <w:ind w:firstLine="480" w:firstLineChars="200"/>
        <w:rPr>
          <w:rFonts w:hint="eastAsia" w:ascii="宋体" w:hAnsi="宋体" w:cs="宋体"/>
          <w:color w:val="auto"/>
          <w:kern w:val="2"/>
          <w:sz w:val="24"/>
          <w:szCs w:val="24"/>
        </w:rPr>
      </w:pPr>
    </w:p>
    <w:p>
      <w:pPr>
        <w:spacing w:line="360" w:lineRule="auto"/>
        <w:ind w:firstLine="960" w:firstLineChars="400"/>
        <w:rPr>
          <w:rFonts w:hint="eastAsia" w:ascii="宋体" w:hAnsi="宋体" w:cs="宋体"/>
          <w:color w:val="auto"/>
          <w:kern w:val="2"/>
          <w:sz w:val="24"/>
          <w:szCs w:val="24"/>
        </w:rPr>
      </w:pPr>
      <w:r>
        <w:rPr>
          <w:rFonts w:hint="eastAsia" w:ascii="宋体" w:hAnsi="宋体" w:cs="宋体"/>
          <w:color w:val="auto"/>
          <w:kern w:val="2"/>
          <w:sz w:val="24"/>
          <w:szCs w:val="24"/>
        </w:rPr>
        <w:t>特此证明。</w:t>
      </w:r>
    </w:p>
    <w:p>
      <w:pPr>
        <w:pStyle w:val="5"/>
        <w:spacing w:line="360" w:lineRule="auto"/>
        <w:ind w:firstLine="0"/>
        <w:rPr>
          <w:rFonts w:hint="eastAsia" w:ascii="宋体" w:hAnsi="宋体" w:cs="宋体"/>
          <w:color w:val="auto"/>
          <w:sz w:val="24"/>
          <w:szCs w:val="24"/>
        </w:rPr>
      </w:pPr>
      <w:r>
        <w:rPr>
          <w:rFonts w:hint="eastAsia" w:ascii="宋体" w:hAnsi="宋体" w:cs="宋体"/>
          <w:color w:val="auto"/>
          <w:sz w:val="24"/>
          <w:szCs w:val="24"/>
        </w:rPr>
        <w:t xml:space="preserve">                                 投标人：</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pPr>
        <w:pStyle w:val="5"/>
        <w:spacing w:line="360" w:lineRule="auto"/>
        <w:ind w:firstLine="0"/>
        <w:rPr>
          <w:rFonts w:hint="eastAsia"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color w:val="auto"/>
          <w:sz w:val="24"/>
          <w:szCs w:val="24"/>
          <w:lang w:val="en-US" w:eastAsia="zh-CN"/>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5"/>
        <w:spacing w:line="360" w:lineRule="auto"/>
        <w:ind w:firstLine="0"/>
        <w:rPr>
          <w:rFonts w:hint="eastAsia" w:ascii="宋体" w:hAnsi="宋体" w:cs="宋体"/>
          <w:color w:val="auto"/>
          <w:sz w:val="26"/>
        </w:rPr>
      </w:pPr>
    </w:p>
    <w:p>
      <w:pPr>
        <w:pStyle w:val="5"/>
        <w:spacing w:line="440" w:lineRule="exact"/>
        <w:ind w:firstLine="0"/>
        <w:jc w:val="center"/>
        <w:rPr>
          <w:rFonts w:hint="eastAsia" w:ascii="宋体" w:hAnsi="宋体" w:cs="宋体"/>
          <w:color w:val="auto"/>
          <w:sz w:val="26"/>
        </w:rPr>
      </w:pPr>
    </w:p>
    <w:p>
      <w:pPr>
        <w:tabs>
          <w:tab w:val="left" w:pos="1600"/>
        </w:tabs>
        <w:snapToGrid w:val="0"/>
        <w:spacing w:line="560" w:lineRule="exact"/>
        <w:ind w:left="840"/>
        <w:rPr>
          <w:rFonts w:hint="eastAsia" w:ascii="宋体" w:hAnsi="宋体" w:cs="宋体"/>
          <w:color w:val="auto"/>
          <w:sz w:val="26"/>
        </w:rPr>
      </w:pPr>
      <w:r>
        <w:rPr>
          <w:rFonts w:hint="eastAsia" w:ascii="宋体" w:hAnsi="宋体" w:cs="宋体"/>
          <w:color w:val="auto"/>
        </w:rPr>
        <w:br w:type="page"/>
      </w:r>
    </w:p>
    <w:p>
      <w:pPr>
        <w:spacing w:line="520" w:lineRule="exact"/>
        <w:jc w:val="center"/>
        <w:rPr>
          <w:rFonts w:hint="eastAsia" w:ascii="宋体" w:hAnsi="宋体" w:cs="宋体"/>
          <w:color w:val="auto"/>
          <w:sz w:val="21"/>
          <w:szCs w:val="21"/>
        </w:rPr>
      </w:pPr>
      <w:r>
        <w:rPr>
          <w:rFonts w:hint="eastAsia" w:ascii="宋体" w:hAnsi="宋体" w:cs="宋体"/>
          <w:b/>
          <w:color w:val="auto"/>
          <w:kern w:val="2"/>
          <w:sz w:val="30"/>
          <w:szCs w:val="30"/>
          <w:lang w:eastAsia="zh-CN"/>
        </w:rPr>
        <w:t>三</w:t>
      </w:r>
      <w:r>
        <w:rPr>
          <w:rFonts w:hint="eastAsia" w:ascii="宋体" w:hAnsi="宋体" w:cs="宋体"/>
          <w:b/>
          <w:color w:val="auto"/>
          <w:kern w:val="2"/>
          <w:sz w:val="30"/>
          <w:szCs w:val="30"/>
        </w:rPr>
        <w:t>、</w:t>
      </w:r>
      <w:bookmarkStart w:id="151" w:name="OLE_LINK1"/>
      <w:r>
        <w:rPr>
          <w:rFonts w:hint="eastAsia" w:ascii="宋体" w:hAnsi="宋体" w:cs="宋体"/>
          <w:b/>
          <w:color w:val="auto"/>
          <w:kern w:val="2"/>
          <w:sz w:val="30"/>
          <w:szCs w:val="30"/>
        </w:rPr>
        <w:t>投标人诚信承诺函</w:t>
      </w:r>
      <w:bookmarkEnd w:id="151"/>
    </w:p>
    <w:p>
      <w:pPr>
        <w:spacing w:line="520" w:lineRule="exact"/>
        <w:rPr>
          <w:rFonts w:hint="eastAsia" w:ascii="宋体" w:hAnsi="宋体" w:cs="宋体"/>
          <w:color w:val="auto"/>
          <w:sz w:val="24"/>
          <w:szCs w:val="24"/>
        </w:rPr>
      </w:pPr>
      <w:r>
        <w:rPr>
          <w:rFonts w:hint="eastAsia" w:ascii="宋体" w:hAnsi="宋体" w:cs="宋体"/>
          <w:color w:val="auto"/>
          <w:sz w:val="24"/>
          <w:szCs w:val="24"/>
          <w:u w:val="single"/>
        </w:rPr>
        <w:t xml:space="preserve">              （招标人名称）</w:t>
      </w:r>
      <w:r>
        <w:rPr>
          <w:rFonts w:hint="eastAsia" w:ascii="宋体" w:hAnsi="宋体" w:cs="宋体"/>
          <w:color w:val="auto"/>
          <w:sz w:val="24"/>
          <w:szCs w:val="24"/>
        </w:rPr>
        <w:t>：</w:t>
      </w:r>
    </w:p>
    <w:p>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我单位参与</w:t>
      </w:r>
      <w:r>
        <w:rPr>
          <w:rFonts w:hint="eastAsia" w:ascii="宋体" w:hAnsi="宋体" w:cs="宋体"/>
          <w:color w:val="auto"/>
          <w:sz w:val="24"/>
          <w:szCs w:val="24"/>
          <w:u w:val="single"/>
        </w:rPr>
        <w:t xml:space="preserve">   （招标项目名称及标段）   </w:t>
      </w:r>
      <w:r>
        <w:rPr>
          <w:rFonts w:hint="eastAsia" w:ascii="宋体" w:hAnsi="宋体" w:cs="宋体"/>
          <w:color w:val="auto"/>
          <w:sz w:val="24"/>
          <w:szCs w:val="24"/>
        </w:rPr>
        <w:t>的投标。作为法定代表人，本人清楚知晓我单位在本项目投标活动的情况。本人已详细阅读承诺函的内容，并在此郑重承诺：</w:t>
      </w:r>
    </w:p>
    <w:p>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一、我单位和我本人遵循公开、公平、公正、诚实守信的原则，依法依规参与本项目投标，没有串通投标、弄虚作假，没有借用资质给他人投标。</w:t>
      </w:r>
    </w:p>
    <w:p>
      <w:pPr>
        <w:spacing w:line="520" w:lineRule="exact"/>
        <w:ind w:firstLine="480" w:firstLineChars="200"/>
        <w:rPr>
          <w:rFonts w:hint="eastAsia" w:ascii="宋体" w:hAnsi="宋体" w:cs="宋体"/>
          <w:color w:val="auto"/>
          <w:sz w:val="24"/>
          <w:szCs w:val="24"/>
          <w:shd w:val="clear" w:color="auto" w:fill="FFFFFF"/>
        </w:rPr>
      </w:pPr>
      <w:r>
        <w:rPr>
          <w:rFonts w:hint="eastAsia" w:ascii="宋体" w:hAnsi="宋体" w:cs="宋体"/>
          <w:color w:val="auto"/>
          <w:sz w:val="24"/>
          <w:szCs w:val="24"/>
        </w:rPr>
        <w:t>二、经确认，我单位在本项目提交的</w:t>
      </w:r>
      <w:r>
        <w:rPr>
          <w:rFonts w:hint="eastAsia" w:ascii="宋体" w:hAnsi="宋体" w:cs="宋体"/>
          <w:color w:val="auto"/>
          <w:sz w:val="24"/>
          <w:szCs w:val="24"/>
          <w:shd w:val="clear" w:color="auto" w:fill="FFFFFF"/>
        </w:rPr>
        <w:t>已标价工程量清单情况</w:t>
      </w:r>
      <w:r>
        <w:rPr>
          <w:rFonts w:hint="eastAsia" w:ascii="宋体" w:hAnsi="宋体" w:cs="宋体"/>
          <w:b/>
          <w:bCs/>
          <w:color w:val="auto"/>
          <w:sz w:val="24"/>
          <w:szCs w:val="24"/>
          <w:shd w:val="clear" w:color="auto" w:fill="FFFFFF"/>
        </w:rPr>
        <w:t>（应单选，并在方框内打“√”。未勾选的，视为默认选择第1项。）</w:t>
      </w:r>
      <w:r>
        <w:rPr>
          <w:rFonts w:hint="eastAsia" w:ascii="宋体" w:hAnsi="宋体" w:cs="宋体"/>
          <w:color w:val="auto"/>
          <w:sz w:val="24"/>
          <w:szCs w:val="24"/>
          <w:shd w:val="clear" w:color="auto" w:fill="FFFFFF"/>
        </w:rPr>
        <w:t>：</w:t>
      </w:r>
    </w:p>
    <w:p>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shd w:val="clear" w:color="auto" w:fill="FFFFFF"/>
        </w:rPr>
        <w:t>□ 1.</w:t>
      </w:r>
      <w:r>
        <w:rPr>
          <w:rFonts w:hint="eastAsia" w:ascii="宋体" w:hAnsi="宋体" w:cs="宋体"/>
          <w:color w:val="auto"/>
          <w:sz w:val="24"/>
          <w:szCs w:val="24"/>
        </w:rPr>
        <w:t>由本单位在岗造价人员使用本单位实名或本单位员工实名的计价软件编制</w:t>
      </w:r>
      <w:r>
        <w:rPr>
          <w:rFonts w:hint="eastAsia" w:ascii="宋体" w:hAnsi="宋体" w:cs="宋体"/>
          <w:color w:val="auto"/>
          <w:sz w:val="24"/>
          <w:szCs w:val="24"/>
          <w:shd w:val="clear" w:color="auto" w:fill="FFFFFF"/>
        </w:rPr>
        <w:t>已标价工程量清单</w:t>
      </w:r>
      <w:r>
        <w:rPr>
          <w:rFonts w:hint="eastAsia" w:ascii="宋体" w:hAnsi="宋体" w:cs="宋体"/>
          <w:color w:val="auto"/>
          <w:sz w:val="24"/>
          <w:szCs w:val="24"/>
        </w:rPr>
        <w:t>。</w:t>
      </w:r>
    </w:p>
    <w:p>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shd w:val="clear" w:color="auto" w:fill="FFFFFF"/>
        </w:rPr>
        <w:t>□ 2.委托工程造价咨询企业编制已标价工程量清单。投标文件提供加盖双方单位公章的委托书，并在已标价工程量清单加盖负责编制的工程造价咨询企业公章以及负责审核的一级注册造价师姓名章。同时，清楚知晓《中华人民共和国招标投标法实施条例》第四十条第（一）（二）项情形及委托编制带来的风险，并自愿承担相应的违法后果。</w:t>
      </w:r>
    </w:p>
    <w:p>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shd w:val="clear" w:color="auto" w:fill="FFFFFF"/>
        </w:rPr>
        <w:t>□ 3.按招标文件规定，</w:t>
      </w:r>
      <w:r>
        <w:rPr>
          <w:rFonts w:hint="eastAsia" w:ascii="宋体" w:hAnsi="宋体" w:cs="宋体"/>
          <w:color w:val="auto"/>
          <w:sz w:val="24"/>
          <w:szCs w:val="24"/>
        </w:rPr>
        <w:t>无需提交已标价工程量清单。</w:t>
      </w:r>
    </w:p>
    <w:p>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三、经确认，我单位在本项目投标过程中：</w:t>
      </w:r>
    </w:p>
    <w:p>
      <w:pPr>
        <w:spacing w:line="520" w:lineRule="exact"/>
        <w:ind w:firstLine="480" w:firstLineChars="200"/>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（一）从招标公告/投标邀请书规定的渠道获取招标文件以及招标控制价电子文件，没有通过其他不正当渠道获取招标文件。</w:t>
      </w:r>
    </w:p>
    <w:p>
      <w:pPr>
        <w:spacing w:line="520" w:lineRule="exact"/>
        <w:ind w:firstLine="480" w:firstLineChars="200"/>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（二）使用本单位自有办公设备编制、递交、解密投标文件。</w:t>
      </w:r>
    </w:p>
    <w:p>
      <w:pPr>
        <w:spacing w:line="520" w:lineRule="exact"/>
        <w:ind w:firstLine="480" w:firstLineChars="200"/>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（三）没有向其他投标人提供本单位的投标文件信息，也没有获取他人的投标文件信息。</w:t>
      </w:r>
    </w:p>
    <w:p>
      <w:pPr>
        <w:spacing w:line="520" w:lineRule="exact"/>
        <w:ind w:firstLine="480" w:firstLineChars="200"/>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（四）由本单位在岗人员办理投标保证金事宜。</w:t>
      </w:r>
    </w:p>
    <w:p>
      <w:pPr>
        <w:spacing w:line="520" w:lineRule="exact"/>
        <w:ind w:firstLine="480" w:firstLineChars="200"/>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（五）授权委托的投标代理人为本单位在岗人员。</w:t>
      </w:r>
    </w:p>
    <w:p>
      <w:pPr>
        <w:spacing w:line="520" w:lineRule="exact"/>
        <w:ind w:firstLine="480" w:firstLineChars="200"/>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（六）递交的投标文件及其有关资料（包括第三方提供的资料）没有弄虚作假。</w:t>
      </w:r>
    </w:p>
    <w:p>
      <w:pPr>
        <w:spacing w:line="520" w:lineRule="exact"/>
        <w:ind w:firstLine="480" w:firstLineChars="200"/>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四、我单位和我本人清楚知晓《中华人民共和国招标投标法》《中华人民共和国招标投标法实施条例》串通投标、弄虚作假的规定。清楚知晓下列行为将被视为串通投标的情形，招投标监管部门将结合相关事实证据，依法予以查处。</w:t>
      </w:r>
    </w:p>
    <w:p>
      <w:pPr>
        <w:spacing w:line="520" w:lineRule="exact"/>
        <w:ind w:firstLine="480" w:firstLineChars="200"/>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（一）不同投标人的电子投标文件使用同一台计算机上传、解密（开标现场上传、解密除外）。</w:t>
      </w:r>
    </w:p>
    <w:p>
      <w:pPr>
        <w:spacing w:line="520" w:lineRule="exact"/>
        <w:ind w:firstLine="480" w:firstLineChars="200"/>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（二）不同投标人的电子投标文件使用同一台计算机编制。</w:t>
      </w:r>
    </w:p>
    <w:p>
      <w:pPr>
        <w:spacing w:line="520" w:lineRule="exact"/>
        <w:ind w:firstLine="480" w:firstLineChars="200"/>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（三）不同投标人的投标报价文件使用同一台计算机或同一计价软件加密锁编制。</w:t>
      </w:r>
    </w:p>
    <w:p>
      <w:pPr>
        <w:spacing w:line="520" w:lineRule="exact"/>
        <w:ind w:firstLine="480" w:firstLineChars="200"/>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（四）符合《中华人民共和国招标投标法》《中华人民共和国招标投标法实施条例》串通投标认定的其他行为。</w:t>
      </w:r>
    </w:p>
    <w:p>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shd w:val="clear" w:color="auto" w:fill="FFFFFF"/>
        </w:rPr>
        <w:t>五、</w:t>
      </w:r>
      <w:r>
        <w:rPr>
          <w:rFonts w:hint="eastAsia" w:ascii="宋体" w:hAnsi="宋体" w:cs="宋体"/>
          <w:color w:val="auto"/>
          <w:sz w:val="24"/>
          <w:szCs w:val="24"/>
        </w:rPr>
        <w:t>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pPr>
        <w:spacing w:line="520" w:lineRule="exact"/>
        <w:ind w:firstLine="482" w:firstLineChars="200"/>
        <w:rPr>
          <w:rFonts w:hint="eastAsia" w:ascii="宋体" w:hAnsi="宋体" w:cs="宋体"/>
          <w:b/>
          <w:bCs/>
          <w:color w:val="auto"/>
          <w:sz w:val="24"/>
          <w:szCs w:val="24"/>
        </w:rPr>
      </w:pPr>
      <w:r>
        <w:rPr>
          <w:rFonts w:hint="eastAsia" w:ascii="宋体" w:hAnsi="宋体" w:cs="宋体"/>
          <w:b/>
          <w:bCs/>
          <w:color w:val="auto"/>
          <w:sz w:val="24"/>
          <w:szCs w:val="24"/>
        </w:rPr>
        <w:t>六、</w:t>
      </w:r>
      <w:r>
        <w:rPr>
          <w:rFonts w:hint="eastAsia" w:ascii="宋体" w:hAnsi="宋体" w:cs="宋体"/>
          <w:color w:val="auto"/>
          <w:sz w:val="24"/>
          <w:szCs w:val="24"/>
        </w:rPr>
        <w:t>我单位如在本项目招标投标活动评标工作中存在串通投标、弄虚作假以及出借他人资质的，本人自愿承担法律责任，接受相应刑事、行政和纪律处罚以及失信惩戒。我单位知晓现行法律法规对上述违法行为的处罚条款，其中对于出借资质供他人投标违法行为，行政监督部门将根据《建设工程质量管理条例》第六十一条、《中华人民共和国行政处罚法》相关规定作出行政处罚。”投标人应提供调整后的《投标人诚信承诺函》，否则评标委员会有权否决其投标”</w:t>
      </w:r>
      <w:r>
        <w:rPr>
          <w:rFonts w:hint="eastAsia" w:ascii="宋体" w:hAnsi="宋体" w:cs="宋体"/>
          <w:b/>
          <w:bCs/>
          <w:color w:val="auto"/>
          <w:sz w:val="24"/>
          <w:szCs w:val="24"/>
        </w:rPr>
        <w:t>。</w:t>
      </w:r>
    </w:p>
    <w:p>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七、本承诺函由我单位盖章及法定代表人盖章或本人亲自签字确认。</w:t>
      </w:r>
    </w:p>
    <w:p>
      <w:pPr>
        <w:spacing w:line="520" w:lineRule="exact"/>
        <w:ind w:firstLine="3360" w:firstLineChars="1400"/>
        <w:rPr>
          <w:rFonts w:hint="eastAsia" w:ascii="宋体" w:hAnsi="宋体" w:cs="宋体"/>
          <w:color w:val="auto"/>
          <w:sz w:val="24"/>
          <w:szCs w:val="24"/>
        </w:rPr>
      </w:pPr>
      <w:r>
        <w:rPr>
          <w:rFonts w:hint="eastAsia" w:ascii="宋体" w:hAnsi="宋体" w:cs="宋体"/>
          <w:color w:val="auto"/>
          <w:sz w:val="24"/>
          <w:szCs w:val="24"/>
        </w:rPr>
        <w:t>投标人：</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pPr>
        <w:spacing w:line="520" w:lineRule="exact"/>
        <w:ind w:firstLine="3360" w:firstLineChars="1400"/>
        <w:rPr>
          <w:rFonts w:hint="eastAsia" w:ascii="宋体" w:hAnsi="宋体" w:cs="宋体"/>
          <w:color w:val="auto"/>
          <w:sz w:val="24"/>
          <w:szCs w:val="24"/>
        </w:rPr>
      </w:pPr>
      <w:r>
        <w:rPr>
          <w:rFonts w:hint="eastAsia" w:ascii="宋体" w:hAnsi="宋体" w:cs="宋体"/>
          <w:color w:val="auto"/>
          <w:sz w:val="24"/>
          <w:szCs w:val="24"/>
        </w:rPr>
        <w:t>法定代表人：</w:t>
      </w:r>
      <w:r>
        <w:rPr>
          <w:rFonts w:hint="eastAsia" w:ascii="宋体" w:hAnsi="宋体" w:cs="宋体"/>
          <w:color w:val="auto"/>
          <w:sz w:val="24"/>
          <w:szCs w:val="24"/>
          <w:u w:val="single"/>
        </w:rPr>
        <w:t xml:space="preserve">             </w:t>
      </w:r>
      <w:r>
        <w:rPr>
          <w:rFonts w:hint="eastAsia" w:ascii="宋体" w:hAnsi="宋体" w:cs="宋体"/>
          <w:color w:val="auto"/>
          <w:sz w:val="24"/>
          <w:szCs w:val="24"/>
        </w:rPr>
        <w:t>（盖章或签字）</w:t>
      </w:r>
    </w:p>
    <w:p>
      <w:pPr>
        <w:spacing w:line="520" w:lineRule="exact"/>
        <w:ind w:firstLine="3360" w:firstLineChars="1400"/>
        <w:rPr>
          <w:rFonts w:hint="eastAsia" w:ascii="宋体" w:hAnsi="宋体" w:cs="宋体"/>
          <w:color w:val="auto"/>
          <w:sz w:val="24"/>
          <w:szCs w:val="24"/>
        </w:rPr>
      </w:pPr>
      <w:r>
        <w:rPr>
          <w:rFonts w:hint="eastAsia" w:ascii="宋体" w:hAnsi="宋体" w:cs="宋体"/>
          <w:color w:val="auto"/>
          <w:sz w:val="24"/>
          <w:szCs w:val="24"/>
        </w:rPr>
        <w:t>承诺时间：</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spacing w:line="520" w:lineRule="exact"/>
        <w:ind w:firstLine="442" w:firstLineChars="200"/>
        <w:jc w:val="left"/>
        <w:rPr>
          <w:rFonts w:hint="eastAsia" w:ascii="宋体" w:hAnsi="宋体" w:cs="宋体"/>
          <w:b/>
          <w:bCs/>
          <w:color w:val="auto"/>
          <w:sz w:val="21"/>
          <w:szCs w:val="21"/>
          <w:u w:val="double"/>
        </w:rPr>
      </w:pPr>
      <w:r>
        <w:rPr>
          <w:rFonts w:hint="eastAsia" w:ascii="宋体" w:hAnsi="宋体" w:cs="宋体"/>
          <w:b/>
          <w:bCs/>
          <w:color w:val="auto"/>
          <w:sz w:val="22"/>
          <w:szCs w:val="22"/>
        </w:rPr>
        <w:t>注：</w:t>
      </w:r>
      <w:r>
        <w:rPr>
          <w:rFonts w:hint="eastAsia" w:ascii="宋体" w:hAnsi="宋体" w:cs="宋体"/>
          <w:b/>
          <w:bCs/>
          <w:color w:val="auto"/>
          <w:sz w:val="21"/>
          <w:szCs w:val="21"/>
        </w:rPr>
        <w:t>1、</w:t>
      </w:r>
      <w:r>
        <w:rPr>
          <w:rFonts w:hint="eastAsia" w:ascii="宋体" w:hAnsi="宋体" w:cs="宋体"/>
          <w:b/>
          <w:bCs/>
          <w:color w:val="auto"/>
          <w:sz w:val="21"/>
          <w:szCs w:val="21"/>
          <w:u w:val="double"/>
        </w:rPr>
        <w:t>本承诺函须由</w:t>
      </w:r>
      <w:r>
        <w:rPr>
          <w:rFonts w:hint="eastAsia" w:ascii="宋体" w:hAnsi="宋体" w:cs="宋体"/>
          <w:b/>
          <w:color w:val="auto"/>
          <w:sz w:val="21"/>
          <w:szCs w:val="21"/>
          <w:u w:val="double"/>
        </w:rPr>
        <w:t>独立投标人或联合体牵头人填写，</w:t>
      </w:r>
      <w:r>
        <w:rPr>
          <w:rFonts w:hint="eastAsia" w:ascii="宋体" w:hAnsi="宋体" w:cs="宋体"/>
          <w:b/>
          <w:bCs/>
          <w:color w:val="auto"/>
          <w:sz w:val="21"/>
          <w:szCs w:val="21"/>
          <w:u w:val="double"/>
        </w:rPr>
        <w:t>加盖单位实体公章并由法定代表人盖章或签字后扫描上传。</w:t>
      </w:r>
    </w:p>
    <w:p>
      <w:pPr>
        <w:tabs>
          <w:tab w:val="left" w:pos="1600"/>
        </w:tabs>
        <w:spacing w:line="520" w:lineRule="exact"/>
        <w:ind w:firstLine="843" w:firstLineChars="400"/>
        <w:jc w:val="left"/>
        <w:rPr>
          <w:rFonts w:hint="eastAsia" w:ascii="宋体" w:hAnsi="宋体" w:cs="宋体"/>
          <w:color w:val="auto"/>
          <w:sz w:val="26"/>
        </w:rPr>
      </w:pPr>
      <w:r>
        <w:rPr>
          <w:rFonts w:hint="eastAsia" w:ascii="宋体" w:hAnsi="宋体" w:cs="宋体"/>
          <w:b/>
          <w:bCs/>
          <w:color w:val="auto"/>
          <w:sz w:val="21"/>
          <w:szCs w:val="21"/>
        </w:rPr>
        <w:t>2、</w:t>
      </w:r>
      <w:r>
        <w:rPr>
          <w:rFonts w:hint="eastAsia" w:ascii="宋体" w:hAnsi="宋体" w:cs="宋体"/>
          <w:b/>
          <w:bCs/>
          <w:color w:val="auto"/>
          <w:sz w:val="21"/>
          <w:szCs w:val="21"/>
          <w:u w:val="double"/>
        </w:rPr>
        <w:t>中标人在领取中标通知书之前，须将本承诺函原件提交招标人。</w:t>
      </w:r>
    </w:p>
    <w:p>
      <w:pPr>
        <w:tabs>
          <w:tab w:val="left" w:pos="1600"/>
        </w:tabs>
        <w:snapToGrid w:val="0"/>
        <w:spacing w:line="560" w:lineRule="exact"/>
        <w:rPr>
          <w:rFonts w:hint="eastAsia" w:ascii="宋体" w:hAnsi="宋体" w:cs="宋体"/>
          <w:color w:val="auto"/>
          <w:sz w:val="26"/>
        </w:rPr>
      </w:pPr>
      <w:r>
        <w:rPr>
          <w:rFonts w:hint="eastAsia" w:ascii="宋体" w:hAnsi="宋体" w:cs="宋体"/>
          <w:color w:val="auto"/>
          <w:sz w:val="26"/>
        </w:rPr>
        <w:br w:type="page"/>
      </w:r>
    </w:p>
    <w:p>
      <w:pPr>
        <w:pStyle w:val="5"/>
        <w:spacing w:line="440" w:lineRule="exact"/>
        <w:ind w:firstLine="0"/>
        <w:jc w:val="center"/>
        <w:rPr>
          <w:rStyle w:val="23"/>
          <w:rFonts w:hint="eastAsia" w:cs="宋体"/>
          <w:color w:val="auto"/>
          <w:sz w:val="30"/>
          <w:szCs w:val="30"/>
        </w:rPr>
      </w:pPr>
      <w:r>
        <w:rPr>
          <w:rFonts w:hint="eastAsia" w:ascii="宋体" w:hAnsi="宋体" w:cs="宋体"/>
          <w:b/>
          <w:color w:val="auto"/>
          <w:sz w:val="30"/>
          <w:szCs w:val="30"/>
          <w:lang w:eastAsia="zh-CN"/>
        </w:rPr>
        <w:t>四</w:t>
      </w:r>
      <w:r>
        <w:rPr>
          <w:rFonts w:hint="eastAsia" w:ascii="宋体" w:hAnsi="宋体" w:cs="宋体"/>
          <w:b/>
          <w:color w:val="auto"/>
          <w:sz w:val="30"/>
          <w:szCs w:val="30"/>
        </w:rPr>
        <w:t>、授权委托书</w:t>
      </w:r>
    </w:p>
    <w:p>
      <w:pPr>
        <w:pStyle w:val="5"/>
        <w:spacing w:line="440" w:lineRule="exact"/>
        <w:ind w:firstLine="0"/>
        <w:jc w:val="center"/>
        <w:rPr>
          <w:rFonts w:hint="eastAsia" w:ascii="宋体" w:hAnsi="宋体" w:cs="宋体"/>
          <w:color w:val="auto"/>
          <w:sz w:val="26"/>
        </w:rPr>
      </w:pPr>
    </w:p>
    <w:p>
      <w:pPr>
        <w:pStyle w:val="5"/>
        <w:spacing w:line="480" w:lineRule="exact"/>
        <w:ind w:firstLine="508"/>
        <w:jc w:val="left"/>
        <w:rPr>
          <w:rFonts w:hint="eastAsia" w:ascii="宋体" w:hAnsi="宋体" w:cs="宋体"/>
          <w:color w:val="auto"/>
          <w:sz w:val="24"/>
        </w:rPr>
      </w:pPr>
      <w:r>
        <w:rPr>
          <w:rFonts w:hint="eastAsia" w:ascii="宋体" w:hAnsi="宋体" w:cs="宋体"/>
          <w:color w:val="auto"/>
          <w:sz w:val="24"/>
        </w:rPr>
        <w:t>本人</w:t>
      </w:r>
      <w:r>
        <w:rPr>
          <w:rFonts w:hint="eastAsia" w:ascii="宋体" w:hAnsi="宋体" w:cs="宋体"/>
          <w:color w:val="auto"/>
          <w:sz w:val="24"/>
          <w:u w:val="single"/>
        </w:rPr>
        <w:t xml:space="preserve">          （姓名） </w:t>
      </w:r>
      <w:r>
        <w:rPr>
          <w:rFonts w:hint="eastAsia" w:ascii="宋体" w:hAnsi="宋体" w:cs="宋体"/>
          <w:color w:val="auto"/>
          <w:sz w:val="24"/>
        </w:rPr>
        <w:t>系</w:t>
      </w:r>
      <w:r>
        <w:rPr>
          <w:rFonts w:hint="eastAsia" w:ascii="宋体" w:hAnsi="宋体" w:cs="宋体"/>
          <w:color w:val="auto"/>
          <w:sz w:val="24"/>
          <w:u w:val="single"/>
        </w:rPr>
        <w:t xml:space="preserve">              （投标人名称） </w:t>
      </w:r>
      <w:r>
        <w:rPr>
          <w:rFonts w:hint="eastAsia" w:ascii="宋体" w:hAnsi="宋体" w:cs="宋体"/>
          <w:color w:val="auto"/>
          <w:sz w:val="24"/>
        </w:rPr>
        <w:t>的法定代表人，现委托本单位在岗员工</w:t>
      </w:r>
      <w:r>
        <w:rPr>
          <w:rFonts w:hint="eastAsia" w:ascii="宋体" w:hAnsi="宋体" w:cs="宋体"/>
          <w:color w:val="auto"/>
          <w:sz w:val="24"/>
          <w:u w:val="single"/>
        </w:rPr>
        <w:t xml:space="preserve">          （姓名） </w:t>
      </w:r>
      <w:r>
        <w:rPr>
          <w:rFonts w:hint="eastAsia" w:ascii="宋体" w:hAnsi="宋体" w:cs="宋体"/>
          <w:color w:val="auto"/>
          <w:sz w:val="24"/>
        </w:rPr>
        <w:t>为我方代理人。代理人根据授权，以我方名义签署、澄清、说明、补正、递交、撤回、撤销</w:t>
      </w:r>
      <w:r>
        <w:rPr>
          <w:rFonts w:hint="eastAsia" w:ascii="宋体" w:hAnsi="宋体" w:cs="宋体"/>
          <w:color w:val="auto"/>
          <w:sz w:val="24"/>
          <w:szCs w:val="24"/>
          <w:u w:val="single"/>
        </w:rPr>
        <w:t xml:space="preserve">                    （招标项目名称及标段） </w:t>
      </w:r>
      <w:r>
        <w:rPr>
          <w:rFonts w:hint="eastAsia" w:ascii="宋体" w:hAnsi="宋体" w:cs="宋体"/>
          <w:color w:val="auto"/>
          <w:sz w:val="24"/>
          <w:szCs w:val="24"/>
        </w:rPr>
        <w:t>施工投标文件、递交招标文件要求的有关书面证明材料、签订合同和处理有关事宜，其法律后果由我方承担</w:t>
      </w:r>
      <w:r>
        <w:rPr>
          <w:rFonts w:hint="eastAsia" w:ascii="宋体" w:hAnsi="宋体" w:cs="宋体"/>
          <w:color w:val="auto"/>
          <w:sz w:val="24"/>
        </w:rPr>
        <w:t>。</w:t>
      </w:r>
    </w:p>
    <w:p>
      <w:pPr>
        <w:pStyle w:val="5"/>
        <w:spacing w:line="480" w:lineRule="exact"/>
        <w:ind w:firstLine="508"/>
        <w:jc w:val="left"/>
        <w:rPr>
          <w:rFonts w:hint="eastAsia" w:ascii="宋体" w:hAnsi="宋体" w:cs="宋体"/>
          <w:color w:val="auto"/>
          <w:sz w:val="24"/>
        </w:rPr>
      </w:pPr>
      <w:r>
        <w:rPr>
          <w:rFonts w:hint="eastAsia" w:ascii="宋体" w:hAnsi="宋体" w:cs="宋体"/>
          <w:color w:val="auto"/>
          <w:sz w:val="24"/>
        </w:rPr>
        <w:t>代理人无转委托权。</w:t>
      </w:r>
    </w:p>
    <w:p>
      <w:pPr>
        <w:pStyle w:val="5"/>
        <w:spacing w:line="480" w:lineRule="exact"/>
        <w:ind w:firstLine="508"/>
        <w:jc w:val="left"/>
        <w:rPr>
          <w:rFonts w:hint="eastAsia" w:ascii="宋体" w:hAnsi="宋体" w:cs="宋体"/>
          <w:color w:val="auto"/>
          <w:sz w:val="24"/>
        </w:rPr>
      </w:pPr>
    </w:p>
    <w:p>
      <w:pPr>
        <w:pStyle w:val="5"/>
        <w:spacing w:line="480" w:lineRule="exact"/>
        <w:ind w:firstLine="480" w:firstLineChars="200"/>
        <w:rPr>
          <w:rFonts w:hint="eastAsia" w:ascii="宋体" w:hAnsi="宋体" w:cs="宋体"/>
          <w:color w:val="auto"/>
          <w:sz w:val="24"/>
        </w:rPr>
      </w:pPr>
      <w:r>
        <w:rPr>
          <w:rFonts w:hint="eastAsia" w:ascii="宋体" w:hAnsi="宋体" w:cs="宋体"/>
          <w:color w:val="auto"/>
          <w:sz w:val="24"/>
        </w:rPr>
        <w:t>代理人姓名：</w:t>
      </w:r>
      <w:r>
        <w:rPr>
          <w:rFonts w:hint="eastAsia" w:ascii="宋体" w:hAnsi="宋体" w:cs="宋体"/>
          <w:color w:val="auto"/>
          <w:sz w:val="24"/>
          <w:u w:val="single"/>
        </w:rPr>
        <w:t xml:space="preserve">                     </w:t>
      </w:r>
      <w:r>
        <w:rPr>
          <w:rFonts w:hint="eastAsia" w:ascii="宋体" w:hAnsi="宋体" w:cs="宋体"/>
          <w:color w:val="auto"/>
          <w:sz w:val="24"/>
        </w:rPr>
        <w:t>性别：</w:t>
      </w:r>
      <w:r>
        <w:rPr>
          <w:rFonts w:hint="eastAsia" w:ascii="宋体" w:hAnsi="宋体" w:cs="宋体"/>
          <w:color w:val="auto"/>
          <w:sz w:val="24"/>
          <w:u w:val="single"/>
        </w:rPr>
        <w:t xml:space="preserve">         </w:t>
      </w:r>
      <w:r>
        <w:rPr>
          <w:rFonts w:hint="eastAsia" w:ascii="宋体" w:hAnsi="宋体" w:cs="宋体"/>
          <w:color w:val="auto"/>
          <w:sz w:val="24"/>
        </w:rPr>
        <w:t>手机号码：</w:t>
      </w:r>
      <w:r>
        <w:rPr>
          <w:rFonts w:hint="eastAsia" w:ascii="宋体" w:hAnsi="宋体" w:cs="宋体"/>
          <w:color w:val="auto"/>
          <w:sz w:val="24"/>
          <w:u w:val="single"/>
        </w:rPr>
        <w:t xml:space="preserve">         </w:t>
      </w:r>
    </w:p>
    <w:p>
      <w:pPr>
        <w:pStyle w:val="5"/>
        <w:spacing w:line="480" w:lineRule="exact"/>
        <w:ind w:firstLine="480" w:firstLineChars="200"/>
        <w:rPr>
          <w:rFonts w:hint="eastAsia" w:ascii="宋体" w:hAnsi="宋体" w:cs="宋体"/>
          <w:color w:val="auto"/>
          <w:sz w:val="24"/>
        </w:rPr>
      </w:pPr>
      <w:r>
        <w:rPr>
          <w:rFonts w:hint="eastAsia" w:ascii="宋体" w:hAnsi="宋体" w:cs="宋体"/>
          <w:color w:val="auto"/>
          <w:sz w:val="24"/>
        </w:rPr>
        <w:t>单      位：</w:t>
      </w:r>
      <w:r>
        <w:rPr>
          <w:rFonts w:hint="eastAsia" w:ascii="宋体" w:hAnsi="宋体" w:cs="宋体"/>
          <w:color w:val="auto"/>
          <w:sz w:val="24"/>
          <w:u w:val="single"/>
        </w:rPr>
        <w:t xml:space="preserve">                     </w:t>
      </w:r>
      <w:r>
        <w:rPr>
          <w:rFonts w:hint="eastAsia" w:ascii="宋体" w:hAnsi="宋体" w:cs="宋体"/>
          <w:color w:val="auto"/>
          <w:sz w:val="24"/>
        </w:rPr>
        <w:t>部门：</w:t>
      </w:r>
      <w:r>
        <w:rPr>
          <w:rFonts w:hint="eastAsia" w:ascii="宋体" w:hAnsi="宋体" w:cs="宋体"/>
          <w:color w:val="auto"/>
          <w:sz w:val="24"/>
          <w:u w:val="single"/>
        </w:rPr>
        <w:t xml:space="preserve">         </w:t>
      </w:r>
      <w:r>
        <w:rPr>
          <w:rFonts w:hint="eastAsia" w:ascii="宋体" w:hAnsi="宋体" w:cs="宋体"/>
          <w:color w:val="auto"/>
          <w:sz w:val="24"/>
        </w:rPr>
        <w:t>职务：</w:t>
      </w:r>
      <w:r>
        <w:rPr>
          <w:rFonts w:hint="eastAsia" w:ascii="宋体" w:hAnsi="宋体" w:cs="宋体"/>
          <w:color w:val="auto"/>
          <w:sz w:val="24"/>
          <w:u w:val="single"/>
        </w:rPr>
        <w:t xml:space="preserve">             </w:t>
      </w:r>
    </w:p>
    <w:p>
      <w:pPr>
        <w:pStyle w:val="5"/>
        <w:spacing w:line="480" w:lineRule="exact"/>
        <w:ind w:firstLine="480" w:firstLineChars="200"/>
        <w:rPr>
          <w:rFonts w:hint="eastAsia" w:ascii="宋体" w:hAnsi="宋体" w:cs="宋体"/>
          <w:color w:val="auto"/>
          <w:sz w:val="24"/>
        </w:rPr>
      </w:pPr>
      <w:r>
        <w:rPr>
          <w:rFonts w:hint="eastAsia" w:ascii="宋体" w:hAnsi="宋体" w:cs="宋体"/>
          <w:color w:val="auto"/>
          <w:sz w:val="24"/>
        </w:rPr>
        <w:t>身份证号码：</w:t>
      </w:r>
      <w:r>
        <w:rPr>
          <w:rFonts w:hint="eastAsia" w:ascii="宋体" w:hAnsi="宋体" w:cs="宋体"/>
          <w:color w:val="auto"/>
          <w:sz w:val="24"/>
          <w:u w:val="single"/>
        </w:rPr>
        <w:t xml:space="preserve">                                                       </w:t>
      </w:r>
    </w:p>
    <w:p>
      <w:pPr>
        <w:pStyle w:val="5"/>
        <w:spacing w:line="480" w:lineRule="exact"/>
        <w:ind w:firstLine="480" w:firstLineChars="200"/>
        <w:rPr>
          <w:rFonts w:hint="eastAsia" w:ascii="宋体" w:hAnsi="宋体" w:cs="宋体"/>
          <w:color w:val="auto"/>
          <w:sz w:val="24"/>
        </w:rPr>
      </w:pPr>
    </w:p>
    <w:p>
      <w:pPr>
        <w:pStyle w:val="5"/>
        <w:spacing w:line="480" w:lineRule="exact"/>
        <w:ind w:firstLine="480" w:firstLineChars="200"/>
        <w:rPr>
          <w:rFonts w:hint="eastAsia" w:ascii="宋体" w:hAnsi="宋体" w:cs="宋体"/>
          <w:color w:val="auto"/>
          <w:sz w:val="24"/>
        </w:rPr>
      </w:pPr>
      <w:r>
        <w:rPr>
          <w:rFonts w:hint="eastAsia" w:ascii="宋体" w:hAnsi="宋体" w:cs="宋体"/>
          <w:color w:val="auto"/>
          <w:sz w:val="24"/>
        </w:rPr>
        <w:t>附：1.委托代理人身份证扫描件。</w:t>
      </w:r>
    </w:p>
    <w:p>
      <w:pPr>
        <w:pStyle w:val="5"/>
        <w:spacing w:line="480" w:lineRule="exact"/>
        <w:ind w:firstLine="480" w:firstLineChars="200"/>
        <w:rPr>
          <w:rFonts w:hint="eastAsia" w:ascii="宋体" w:hAnsi="宋体" w:cs="宋体"/>
          <w:color w:val="auto"/>
          <w:sz w:val="24"/>
          <w:szCs w:val="24"/>
        </w:rPr>
      </w:pPr>
      <w:r>
        <w:rPr>
          <w:rFonts w:hint="eastAsia" w:ascii="宋体" w:hAnsi="宋体" w:cs="宋体"/>
          <w:color w:val="auto"/>
          <w:sz w:val="24"/>
        </w:rPr>
        <w:t xml:space="preserve">    2.委托代理人系投标人</w:t>
      </w:r>
      <w:r>
        <w:rPr>
          <w:rFonts w:hint="eastAsia" w:ascii="宋体" w:hAnsi="宋体" w:cs="宋体"/>
          <w:color w:val="auto"/>
          <w:sz w:val="24"/>
          <w:szCs w:val="24"/>
        </w:rPr>
        <w:t>本单位在岗员工（</w:t>
      </w:r>
      <w:r>
        <w:rPr>
          <w:rFonts w:hint="eastAsia" w:ascii="宋体" w:hAnsi="宋体" w:cs="宋体"/>
          <w:b/>
          <w:bCs/>
          <w:i/>
          <w:iCs/>
          <w:color w:val="auto"/>
          <w:sz w:val="24"/>
          <w:szCs w:val="24"/>
        </w:rPr>
        <w:t>以住房和城乡建设行政主管部门颁发的有效执业注册证书或</w:t>
      </w:r>
      <w:r>
        <w:rPr>
          <w:rFonts w:hint="eastAsia" w:ascii="宋体" w:hAnsi="宋体" w:cs="宋体"/>
          <w:b/>
          <w:bCs/>
          <w:i/>
          <w:iCs/>
          <w:color w:val="auto"/>
          <w:kern w:val="0"/>
          <w:sz w:val="24"/>
          <w:szCs w:val="24"/>
        </w:rPr>
        <w:t>社保管理部门出具的社保缴费证明所署单位为准</w:t>
      </w:r>
      <w:r>
        <w:rPr>
          <w:rFonts w:hint="eastAsia" w:ascii="宋体" w:hAnsi="宋体" w:cs="宋体"/>
          <w:color w:val="auto"/>
          <w:sz w:val="24"/>
          <w:szCs w:val="24"/>
        </w:rPr>
        <w:t>）的证明材料扫描件。</w:t>
      </w:r>
    </w:p>
    <w:p>
      <w:pPr>
        <w:pStyle w:val="5"/>
        <w:spacing w:line="480" w:lineRule="exact"/>
        <w:ind w:firstLine="480" w:firstLineChars="200"/>
        <w:rPr>
          <w:rFonts w:hint="eastAsia" w:ascii="宋体" w:hAnsi="宋体" w:cs="宋体"/>
          <w:color w:val="auto"/>
          <w:sz w:val="24"/>
          <w:szCs w:val="24"/>
          <w:u w:val="single"/>
        </w:rPr>
      </w:pPr>
    </w:p>
    <w:p>
      <w:pPr>
        <w:pStyle w:val="5"/>
        <w:spacing w:line="480" w:lineRule="exact"/>
        <w:ind w:firstLine="0"/>
        <w:rPr>
          <w:rFonts w:hint="eastAsia" w:ascii="宋体" w:hAnsi="宋体" w:cs="宋体"/>
          <w:color w:val="auto"/>
          <w:sz w:val="24"/>
        </w:rPr>
      </w:pPr>
      <w:r>
        <w:rPr>
          <w:rFonts w:hint="eastAsia" w:ascii="宋体" w:hAnsi="宋体" w:cs="宋体"/>
          <w:color w:val="auto"/>
          <w:sz w:val="26"/>
        </w:rPr>
        <w:t xml:space="preserve">                          </w:t>
      </w:r>
      <w:r>
        <w:rPr>
          <w:rFonts w:hint="eastAsia" w:ascii="宋体" w:hAnsi="宋体" w:cs="宋体"/>
          <w:color w:val="auto"/>
          <w:sz w:val="24"/>
        </w:rPr>
        <w:t>投  标  人：</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pPr>
        <w:pStyle w:val="5"/>
        <w:spacing w:line="480" w:lineRule="exact"/>
        <w:ind w:firstLine="0"/>
        <w:rPr>
          <w:rFonts w:hint="eastAsia" w:ascii="宋体" w:hAnsi="宋体" w:cs="宋体"/>
          <w:color w:val="auto"/>
          <w:sz w:val="24"/>
        </w:rPr>
      </w:pPr>
      <w:r>
        <w:rPr>
          <w:rFonts w:hint="eastAsia" w:ascii="宋体" w:hAnsi="宋体" w:cs="宋体"/>
          <w:color w:val="auto"/>
          <w:sz w:val="24"/>
        </w:rPr>
        <w:t xml:space="preserve">                            法定代表人：</w:t>
      </w:r>
      <w:r>
        <w:rPr>
          <w:rFonts w:hint="eastAsia" w:ascii="宋体" w:hAnsi="宋体" w:cs="宋体"/>
          <w:color w:val="auto"/>
          <w:sz w:val="24"/>
          <w:u w:val="single"/>
        </w:rPr>
        <w:t xml:space="preserve">                  </w:t>
      </w:r>
      <w:r>
        <w:rPr>
          <w:rFonts w:hint="eastAsia" w:ascii="宋体" w:hAnsi="宋体" w:cs="宋体"/>
          <w:color w:val="auto"/>
          <w:sz w:val="24"/>
        </w:rPr>
        <w:t>（盖章或签字）</w:t>
      </w:r>
    </w:p>
    <w:p>
      <w:pPr>
        <w:pStyle w:val="5"/>
        <w:spacing w:line="480" w:lineRule="exact"/>
        <w:ind w:firstLine="0"/>
        <w:rPr>
          <w:rFonts w:hint="eastAsia" w:ascii="宋体" w:hAnsi="宋体" w:cs="宋体"/>
          <w:color w:val="auto"/>
          <w:sz w:val="24"/>
        </w:rPr>
      </w:pPr>
      <w:r>
        <w:rPr>
          <w:rFonts w:hint="eastAsia" w:ascii="宋体" w:hAnsi="宋体" w:cs="宋体"/>
          <w:color w:val="auto"/>
          <w:sz w:val="24"/>
        </w:rPr>
        <w:t xml:space="preserve">                            委托代理人：</w:t>
      </w:r>
      <w:r>
        <w:rPr>
          <w:rFonts w:hint="eastAsia" w:ascii="宋体" w:hAnsi="宋体" w:cs="宋体"/>
          <w:color w:val="auto"/>
          <w:sz w:val="24"/>
          <w:u w:val="single"/>
        </w:rPr>
        <w:t xml:space="preserve">                  </w:t>
      </w:r>
      <w:r>
        <w:rPr>
          <w:rFonts w:hint="eastAsia" w:ascii="宋体" w:hAnsi="宋体" w:cs="宋体"/>
          <w:color w:val="auto"/>
          <w:sz w:val="24"/>
        </w:rPr>
        <w:t>（盖章或签字）</w:t>
      </w:r>
    </w:p>
    <w:p>
      <w:pPr>
        <w:pStyle w:val="5"/>
        <w:spacing w:line="480" w:lineRule="exact"/>
        <w:ind w:firstLine="0"/>
        <w:rPr>
          <w:rFonts w:hint="eastAsia" w:ascii="宋体" w:hAnsi="宋体" w:cs="宋体"/>
          <w:color w:val="auto"/>
          <w:sz w:val="24"/>
        </w:rPr>
      </w:pPr>
      <w:r>
        <w:rPr>
          <w:rFonts w:hint="eastAsia" w:ascii="宋体" w:hAnsi="宋体" w:cs="宋体"/>
          <w:color w:val="auto"/>
          <w:sz w:val="24"/>
        </w:rPr>
        <w:t xml:space="preserve">                                               </w:t>
      </w:r>
      <w:r>
        <w:rPr>
          <w:rFonts w:hint="eastAsia" w:ascii="宋体" w:hAnsi="宋体" w:cs="宋体"/>
          <w:color w:val="auto"/>
          <w:sz w:val="24"/>
          <w:u w:val="single"/>
        </w:rPr>
        <w:t xml:space="preserve">        </w:t>
      </w:r>
      <w:r>
        <w:rPr>
          <w:rFonts w:hint="eastAsia" w:ascii="宋体" w:hAnsi="宋体" w:cs="宋体"/>
          <w:color w:val="auto"/>
          <w:sz w:val="24"/>
        </w:rPr>
        <w:t xml:space="preserve"> 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snapToGrid w:val="0"/>
        <w:spacing w:line="360" w:lineRule="exact"/>
        <w:rPr>
          <w:rFonts w:hint="eastAsia" w:ascii="宋体" w:hAnsi="宋体" w:cs="宋体"/>
          <w:b/>
          <w:color w:val="auto"/>
          <w:sz w:val="21"/>
          <w:szCs w:val="21"/>
        </w:rPr>
      </w:pPr>
      <w:r>
        <w:rPr>
          <w:rFonts w:hint="eastAsia" w:ascii="宋体" w:hAnsi="宋体" w:cs="宋体"/>
          <w:b/>
          <w:color w:val="auto"/>
          <w:sz w:val="21"/>
          <w:szCs w:val="21"/>
        </w:rPr>
        <w:t>注：1.</w:t>
      </w:r>
      <w:r>
        <w:rPr>
          <w:rFonts w:hint="eastAsia" w:ascii="宋体" w:hAnsi="宋体" w:cs="宋体"/>
          <w:b/>
          <w:color w:val="auto"/>
          <w:sz w:val="21"/>
          <w:szCs w:val="21"/>
          <w:u w:val="double"/>
        </w:rPr>
        <w:t>委托代理人（签字）是指本委托书由委托代理人签字后，再进行扫描并上传</w:t>
      </w:r>
      <w:r>
        <w:rPr>
          <w:rFonts w:hint="eastAsia" w:ascii="宋体" w:hAnsi="宋体" w:cs="宋体"/>
          <w:b/>
          <w:color w:val="auto"/>
          <w:sz w:val="21"/>
          <w:szCs w:val="21"/>
        </w:rPr>
        <w:t>。</w:t>
      </w:r>
    </w:p>
    <w:p>
      <w:pPr>
        <w:snapToGrid w:val="0"/>
        <w:spacing w:line="360" w:lineRule="exact"/>
        <w:rPr>
          <w:rFonts w:hint="eastAsia" w:ascii="宋体" w:hAnsi="宋体" w:cs="宋体"/>
          <w:b/>
          <w:color w:val="auto"/>
          <w:sz w:val="21"/>
          <w:szCs w:val="21"/>
          <w:u w:val="double"/>
        </w:rPr>
      </w:pPr>
      <w:r>
        <w:rPr>
          <w:rFonts w:hint="eastAsia" w:ascii="宋体" w:hAnsi="宋体" w:cs="宋体"/>
          <w:b/>
          <w:color w:val="auto"/>
          <w:sz w:val="21"/>
          <w:szCs w:val="21"/>
        </w:rPr>
        <w:t xml:space="preserve">    2.</w:t>
      </w:r>
      <w:r>
        <w:rPr>
          <w:rFonts w:hint="eastAsia" w:ascii="宋体" w:hAnsi="宋体" w:cs="宋体"/>
          <w:b/>
          <w:color w:val="auto"/>
          <w:sz w:val="21"/>
          <w:szCs w:val="21"/>
          <w:u w:val="double"/>
        </w:rPr>
        <w:t>联合体投标的，若委托代理人由非联合体牵头人派出，则本委托书应额外加盖派出委托代理人的联合体成员单位公章。</w:t>
      </w:r>
    </w:p>
    <w:p>
      <w:pPr>
        <w:snapToGrid w:val="0"/>
        <w:spacing w:line="360" w:lineRule="exact"/>
        <w:ind w:firstLine="422" w:firstLineChars="200"/>
        <w:rPr>
          <w:rFonts w:hint="eastAsia" w:ascii="宋体" w:hAnsi="宋体" w:cs="宋体"/>
          <w:color w:val="auto"/>
          <w:sz w:val="24"/>
        </w:rPr>
      </w:pPr>
      <w:r>
        <w:rPr>
          <w:rFonts w:hint="eastAsia" w:ascii="宋体" w:hAnsi="宋体" w:cs="宋体"/>
          <w:b/>
          <w:color w:val="auto"/>
          <w:sz w:val="21"/>
          <w:szCs w:val="21"/>
        </w:rPr>
        <w:t xml:space="preserve">3. </w:t>
      </w:r>
      <w:r>
        <w:rPr>
          <w:rFonts w:hint="eastAsia" w:ascii="宋体" w:hAnsi="宋体" w:cs="宋体"/>
          <w:b/>
          <w:color w:val="auto"/>
          <w:sz w:val="21"/>
          <w:szCs w:val="21"/>
          <w:u w:val="double"/>
        </w:rPr>
        <w:t>执业注册证书发生变更的，应按有关规定办理完变更手续后方可参加投标，并以发证机关核准的变更为准。</w:t>
      </w:r>
    </w:p>
    <w:p>
      <w:pPr>
        <w:tabs>
          <w:tab w:val="left" w:pos="1600"/>
        </w:tabs>
        <w:snapToGrid w:val="0"/>
        <w:spacing w:line="560" w:lineRule="exact"/>
        <w:rPr>
          <w:rFonts w:hint="eastAsia" w:ascii="宋体" w:hAnsi="宋体" w:cs="宋体"/>
          <w:b/>
          <w:color w:val="auto"/>
          <w:sz w:val="24"/>
        </w:rPr>
      </w:pPr>
      <w:r>
        <w:rPr>
          <w:rFonts w:hint="eastAsia" w:ascii="宋体" w:hAnsi="宋体" w:cs="宋体"/>
          <w:color w:val="auto"/>
        </w:rPr>
        <w:br w:type="page"/>
      </w:r>
      <w:r>
        <w:rPr>
          <w:rFonts w:hint="eastAsia" w:ascii="宋体" w:hAnsi="宋体" w:cs="宋体"/>
          <w:b/>
          <w:color w:val="auto"/>
          <w:sz w:val="24"/>
        </w:rPr>
        <w:t xml:space="preserve"> </w:t>
      </w:r>
    </w:p>
    <w:p>
      <w:pPr>
        <w:tabs>
          <w:tab w:val="left" w:pos="1600"/>
        </w:tabs>
        <w:snapToGrid w:val="0"/>
        <w:spacing w:line="560" w:lineRule="exact"/>
        <w:ind w:left="840"/>
        <w:rPr>
          <w:rFonts w:hint="eastAsia" w:ascii="宋体" w:hAnsi="宋体" w:cs="宋体"/>
          <w:b/>
          <w:color w:val="auto"/>
          <w:sz w:val="32"/>
        </w:rPr>
      </w:pPr>
      <w:r>
        <w:rPr>
          <w:rFonts w:hint="eastAsia" w:ascii="宋体" w:hAnsi="宋体" w:cs="宋体"/>
          <w:b/>
          <w:color w:val="auto"/>
          <w:sz w:val="24"/>
        </w:rPr>
        <w:t xml:space="preserve">  </w:t>
      </w:r>
      <w:r>
        <w:rPr>
          <w:rFonts w:hint="eastAsia" w:ascii="宋体" w:hAnsi="宋体" w:cs="宋体"/>
          <w:b/>
          <w:color w:val="auto"/>
          <w:sz w:val="28"/>
        </w:rPr>
        <w:t xml:space="preserve"> </w:t>
      </w:r>
    </w:p>
    <w:p>
      <w:pPr>
        <w:tabs>
          <w:tab w:val="left" w:pos="0"/>
          <w:tab w:val="left" w:pos="567"/>
          <w:tab w:val="left" w:pos="993"/>
          <w:tab w:val="left" w:pos="1134"/>
        </w:tabs>
        <w:snapToGrid w:val="0"/>
        <w:spacing w:before="156" w:beforeLines="50" w:after="156" w:afterLines="50" w:line="300" w:lineRule="auto"/>
        <w:jc w:val="center"/>
        <w:rPr>
          <w:rFonts w:hint="eastAsia" w:ascii="宋体" w:hAnsi="宋体" w:cs="宋体"/>
          <w:b/>
          <w:color w:val="auto"/>
          <w:sz w:val="30"/>
          <w:szCs w:val="30"/>
        </w:rPr>
      </w:pPr>
      <w:r>
        <w:rPr>
          <w:rFonts w:hint="eastAsia" w:ascii="宋体" w:hAnsi="宋体" w:cs="宋体"/>
          <w:b/>
          <w:color w:val="auto"/>
          <w:sz w:val="30"/>
          <w:szCs w:val="30"/>
          <w:lang w:eastAsia="zh-CN"/>
        </w:rPr>
        <w:t>五</w:t>
      </w:r>
      <w:r>
        <w:rPr>
          <w:rFonts w:hint="eastAsia" w:ascii="宋体" w:hAnsi="宋体" w:cs="宋体"/>
          <w:b/>
          <w:color w:val="auto"/>
          <w:sz w:val="30"/>
          <w:szCs w:val="30"/>
        </w:rPr>
        <w:t>、拟派出项目负责人简要情况表</w:t>
      </w:r>
    </w:p>
    <w:tbl>
      <w:tblPr>
        <w:tblStyle w:val="16"/>
        <w:tblW w:w="86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913"/>
        <w:gridCol w:w="1662"/>
        <w:gridCol w:w="1024"/>
        <w:gridCol w:w="363"/>
        <w:gridCol w:w="1342"/>
        <w:gridCol w:w="252"/>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212"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姓  名</w:t>
            </w:r>
          </w:p>
        </w:tc>
        <w:tc>
          <w:tcPr>
            <w:tcW w:w="913" w:type="dxa"/>
            <w:noWrap w:val="0"/>
            <w:vAlign w:val="center"/>
          </w:tcPr>
          <w:p>
            <w:pPr>
              <w:jc w:val="center"/>
              <w:rPr>
                <w:rFonts w:hint="eastAsia" w:ascii="宋体" w:hAnsi="宋体" w:cs="宋体"/>
                <w:color w:val="auto"/>
                <w:sz w:val="24"/>
                <w:szCs w:val="24"/>
              </w:rPr>
            </w:pPr>
          </w:p>
        </w:tc>
        <w:tc>
          <w:tcPr>
            <w:tcW w:w="1662"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身份证号码</w:t>
            </w:r>
          </w:p>
        </w:tc>
        <w:tc>
          <w:tcPr>
            <w:tcW w:w="4861" w:type="dxa"/>
            <w:gridSpan w:val="5"/>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212"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职  称</w:t>
            </w:r>
          </w:p>
        </w:tc>
        <w:tc>
          <w:tcPr>
            <w:tcW w:w="913" w:type="dxa"/>
            <w:noWrap w:val="0"/>
            <w:vAlign w:val="center"/>
          </w:tcPr>
          <w:p>
            <w:pPr>
              <w:jc w:val="center"/>
              <w:rPr>
                <w:rFonts w:hint="eastAsia" w:ascii="宋体" w:hAnsi="宋体" w:cs="宋体"/>
                <w:color w:val="auto"/>
                <w:sz w:val="24"/>
                <w:szCs w:val="24"/>
              </w:rPr>
            </w:pPr>
          </w:p>
        </w:tc>
        <w:tc>
          <w:tcPr>
            <w:tcW w:w="1662"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职称证书编号</w:t>
            </w:r>
          </w:p>
        </w:tc>
        <w:tc>
          <w:tcPr>
            <w:tcW w:w="1387" w:type="dxa"/>
            <w:gridSpan w:val="2"/>
            <w:noWrap w:val="0"/>
            <w:vAlign w:val="center"/>
          </w:tcPr>
          <w:p>
            <w:pPr>
              <w:jc w:val="center"/>
              <w:rPr>
                <w:rFonts w:hint="eastAsia" w:ascii="宋体" w:hAnsi="宋体" w:cs="宋体"/>
                <w:color w:val="auto"/>
                <w:sz w:val="24"/>
                <w:szCs w:val="24"/>
              </w:rPr>
            </w:pPr>
          </w:p>
        </w:tc>
        <w:tc>
          <w:tcPr>
            <w:tcW w:w="1594" w:type="dxa"/>
            <w:gridSpan w:val="2"/>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性别</w:t>
            </w:r>
          </w:p>
        </w:tc>
        <w:tc>
          <w:tcPr>
            <w:tcW w:w="1880" w:type="dxa"/>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3787" w:type="dxa"/>
            <w:gridSpan w:val="3"/>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注册建造师执业资格等级</w:t>
            </w:r>
          </w:p>
        </w:tc>
        <w:tc>
          <w:tcPr>
            <w:tcW w:w="1387" w:type="dxa"/>
            <w:gridSpan w:val="2"/>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 xml:space="preserve">   级</w:t>
            </w:r>
          </w:p>
        </w:tc>
        <w:tc>
          <w:tcPr>
            <w:tcW w:w="1594" w:type="dxa"/>
            <w:gridSpan w:val="2"/>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建造师专业</w:t>
            </w:r>
          </w:p>
        </w:tc>
        <w:tc>
          <w:tcPr>
            <w:tcW w:w="1880" w:type="dxa"/>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3787" w:type="dxa"/>
            <w:gridSpan w:val="3"/>
            <w:noWrap w:val="0"/>
            <w:vAlign w:val="center"/>
          </w:tcPr>
          <w:p>
            <w:pPr>
              <w:spacing w:line="560" w:lineRule="exact"/>
              <w:jc w:val="center"/>
              <w:rPr>
                <w:rFonts w:hint="eastAsia" w:ascii="宋体" w:hAnsi="宋体" w:cs="宋体"/>
                <w:color w:val="auto"/>
                <w:sz w:val="24"/>
                <w:szCs w:val="24"/>
              </w:rPr>
            </w:pPr>
            <w:r>
              <w:rPr>
                <w:rFonts w:hint="eastAsia" w:ascii="宋体" w:hAnsi="宋体" w:cs="宋体"/>
                <w:color w:val="auto"/>
                <w:sz w:val="24"/>
                <w:szCs w:val="24"/>
              </w:rPr>
              <w:t>建造师注册编号</w:t>
            </w:r>
          </w:p>
        </w:tc>
        <w:tc>
          <w:tcPr>
            <w:tcW w:w="1387" w:type="dxa"/>
            <w:gridSpan w:val="2"/>
            <w:noWrap w:val="0"/>
            <w:vAlign w:val="center"/>
          </w:tcPr>
          <w:p>
            <w:pPr>
              <w:jc w:val="center"/>
              <w:rPr>
                <w:rFonts w:hint="eastAsia" w:ascii="宋体" w:hAnsi="宋体" w:cs="宋体"/>
                <w:color w:val="auto"/>
                <w:sz w:val="24"/>
                <w:szCs w:val="24"/>
              </w:rPr>
            </w:pPr>
          </w:p>
        </w:tc>
        <w:tc>
          <w:tcPr>
            <w:tcW w:w="1594" w:type="dxa"/>
            <w:gridSpan w:val="2"/>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安全生产考核合格证书</w:t>
            </w:r>
          </w:p>
        </w:tc>
        <w:tc>
          <w:tcPr>
            <w:tcW w:w="1880" w:type="dxa"/>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3787" w:type="dxa"/>
            <w:gridSpan w:val="3"/>
            <w:noWrap w:val="0"/>
            <w:vAlign w:val="center"/>
          </w:tcPr>
          <w:p>
            <w:pPr>
              <w:spacing w:line="240" w:lineRule="atLeast"/>
              <w:jc w:val="center"/>
              <w:rPr>
                <w:rFonts w:hint="eastAsia" w:ascii="宋体" w:hAnsi="宋体" w:cs="宋体"/>
                <w:color w:val="auto"/>
                <w:sz w:val="24"/>
                <w:szCs w:val="24"/>
              </w:rPr>
            </w:pPr>
            <w:r>
              <w:rPr>
                <w:rFonts w:hint="eastAsia" w:ascii="宋体" w:hAnsi="宋体" w:cs="宋体"/>
                <w:color w:val="auto"/>
                <w:sz w:val="24"/>
                <w:szCs w:val="24"/>
              </w:rPr>
              <w:t>建造师注册证书使用有效期</w:t>
            </w:r>
          </w:p>
          <w:p>
            <w:pPr>
              <w:spacing w:line="240" w:lineRule="atLeast"/>
              <w:jc w:val="center"/>
              <w:rPr>
                <w:rFonts w:hint="eastAsia" w:ascii="宋体" w:hAnsi="宋体" w:cs="宋体"/>
                <w:color w:val="auto"/>
                <w:sz w:val="24"/>
                <w:szCs w:val="24"/>
              </w:rPr>
            </w:pPr>
            <w:r>
              <w:rPr>
                <w:rFonts w:hint="eastAsia" w:ascii="宋体" w:hAnsi="宋体" w:cs="宋体"/>
                <w:color w:val="auto"/>
                <w:sz w:val="24"/>
                <w:szCs w:val="24"/>
              </w:rPr>
              <w:t>（若有）</w:t>
            </w:r>
          </w:p>
        </w:tc>
        <w:tc>
          <w:tcPr>
            <w:tcW w:w="4861" w:type="dxa"/>
            <w:gridSpan w:val="5"/>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3787" w:type="dxa"/>
            <w:gridSpan w:val="3"/>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手机号码</w:t>
            </w:r>
          </w:p>
        </w:tc>
        <w:tc>
          <w:tcPr>
            <w:tcW w:w="1387" w:type="dxa"/>
            <w:gridSpan w:val="2"/>
            <w:tcBorders>
              <w:right w:val="single" w:color="auto" w:sz="4" w:space="0"/>
            </w:tcBorders>
            <w:noWrap w:val="0"/>
            <w:vAlign w:val="center"/>
          </w:tcPr>
          <w:p>
            <w:pPr>
              <w:jc w:val="center"/>
              <w:rPr>
                <w:rFonts w:hint="eastAsia" w:ascii="宋体" w:hAnsi="宋体" w:cs="宋体"/>
                <w:color w:val="auto"/>
                <w:sz w:val="24"/>
                <w:szCs w:val="24"/>
              </w:rPr>
            </w:pPr>
          </w:p>
        </w:tc>
        <w:tc>
          <w:tcPr>
            <w:tcW w:w="1594" w:type="dxa"/>
            <w:gridSpan w:val="2"/>
            <w:tcBorders>
              <w:left w:val="single" w:color="auto" w:sz="4" w:space="0"/>
              <w:right w:val="single" w:color="auto" w:sz="4" w:space="0"/>
            </w:tcBorders>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最高学历</w:t>
            </w:r>
          </w:p>
        </w:tc>
        <w:tc>
          <w:tcPr>
            <w:tcW w:w="1880" w:type="dxa"/>
            <w:tcBorders>
              <w:left w:val="single" w:color="auto" w:sz="4" w:space="0"/>
            </w:tcBorders>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1212"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毕业学校</w:t>
            </w:r>
          </w:p>
        </w:tc>
        <w:tc>
          <w:tcPr>
            <w:tcW w:w="7436" w:type="dxa"/>
            <w:gridSpan w:val="7"/>
            <w:noWrap w:val="0"/>
            <w:vAlign w:val="center"/>
          </w:tcPr>
          <w:p>
            <w:pPr>
              <w:ind w:firstLine="960" w:firstLineChars="400"/>
              <w:rPr>
                <w:rFonts w:hint="eastAsia" w:ascii="宋体" w:hAnsi="宋体" w:cs="宋体"/>
                <w:color w:val="auto"/>
                <w:sz w:val="24"/>
                <w:szCs w:val="24"/>
              </w:rPr>
            </w:pPr>
            <w:r>
              <w:rPr>
                <w:rFonts w:hint="eastAsia" w:ascii="宋体" w:hAnsi="宋体" w:cs="宋体"/>
                <w:color w:val="auto"/>
                <w:sz w:val="24"/>
                <w:szCs w:val="24"/>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648" w:type="dxa"/>
            <w:gridSpan w:val="8"/>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12"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时  间</w:t>
            </w:r>
          </w:p>
        </w:tc>
        <w:tc>
          <w:tcPr>
            <w:tcW w:w="3599" w:type="dxa"/>
            <w:gridSpan w:val="3"/>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参加过的类似项目名称</w:t>
            </w:r>
          </w:p>
        </w:tc>
        <w:tc>
          <w:tcPr>
            <w:tcW w:w="1705" w:type="dxa"/>
            <w:gridSpan w:val="2"/>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工程概况说明</w:t>
            </w:r>
          </w:p>
        </w:tc>
        <w:tc>
          <w:tcPr>
            <w:tcW w:w="2132" w:type="dxa"/>
            <w:gridSpan w:val="2"/>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发包人名称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212" w:type="dxa"/>
            <w:noWrap w:val="0"/>
            <w:vAlign w:val="center"/>
          </w:tcPr>
          <w:p>
            <w:pPr>
              <w:jc w:val="center"/>
              <w:rPr>
                <w:rFonts w:hint="eastAsia" w:ascii="宋体" w:hAnsi="宋体" w:cs="宋体"/>
                <w:color w:val="auto"/>
                <w:sz w:val="24"/>
                <w:szCs w:val="24"/>
              </w:rPr>
            </w:pPr>
          </w:p>
        </w:tc>
        <w:tc>
          <w:tcPr>
            <w:tcW w:w="3599" w:type="dxa"/>
            <w:gridSpan w:val="3"/>
            <w:noWrap w:val="0"/>
            <w:vAlign w:val="center"/>
          </w:tcPr>
          <w:p>
            <w:pPr>
              <w:jc w:val="center"/>
              <w:rPr>
                <w:rFonts w:hint="eastAsia" w:ascii="宋体" w:hAnsi="宋体" w:cs="宋体"/>
                <w:color w:val="auto"/>
                <w:sz w:val="24"/>
                <w:szCs w:val="24"/>
              </w:rPr>
            </w:pPr>
          </w:p>
        </w:tc>
        <w:tc>
          <w:tcPr>
            <w:tcW w:w="1705" w:type="dxa"/>
            <w:gridSpan w:val="2"/>
            <w:noWrap w:val="0"/>
            <w:vAlign w:val="center"/>
          </w:tcPr>
          <w:p>
            <w:pPr>
              <w:jc w:val="center"/>
              <w:rPr>
                <w:rFonts w:hint="eastAsia" w:ascii="宋体" w:hAnsi="宋体" w:cs="宋体"/>
                <w:color w:val="auto"/>
                <w:sz w:val="24"/>
                <w:szCs w:val="24"/>
              </w:rPr>
            </w:pPr>
          </w:p>
        </w:tc>
        <w:tc>
          <w:tcPr>
            <w:tcW w:w="2132" w:type="dxa"/>
            <w:gridSpan w:val="2"/>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212" w:type="dxa"/>
            <w:noWrap w:val="0"/>
            <w:vAlign w:val="center"/>
          </w:tcPr>
          <w:p>
            <w:pPr>
              <w:jc w:val="center"/>
              <w:rPr>
                <w:rFonts w:hint="eastAsia" w:ascii="宋体" w:hAnsi="宋体" w:cs="宋体"/>
                <w:color w:val="auto"/>
                <w:sz w:val="24"/>
                <w:szCs w:val="24"/>
              </w:rPr>
            </w:pPr>
          </w:p>
        </w:tc>
        <w:tc>
          <w:tcPr>
            <w:tcW w:w="3599" w:type="dxa"/>
            <w:gridSpan w:val="3"/>
            <w:noWrap w:val="0"/>
            <w:vAlign w:val="center"/>
          </w:tcPr>
          <w:p>
            <w:pPr>
              <w:jc w:val="center"/>
              <w:rPr>
                <w:rFonts w:hint="eastAsia" w:ascii="宋体" w:hAnsi="宋体" w:cs="宋体"/>
                <w:color w:val="auto"/>
                <w:sz w:val="24"/>
                <w:szCs w:val="24"/>
              </w:rPr>
            </w:pPr>
          </w:p>
        </w:tc>
        <w:tc>
          <w:tcPr>
            <w:tcW w:w="1705" w:type="dxa"/>
            <w:gridSpan w:val="2"/>
            <w:noWrap w:val="0"/>
            <w:vAlign w:val="center"/>
          </w:tcPr>
          <w:p>
            <w:pPr>
              <w:jc w:val="center"/>
              <w:rPr>
                <w:rFonts w:hint="eastAsia" w:ascii="宋体" w:hAnsi="宋体" w:cs="宋体"/>
                <w:color w:val="auto"/>
                <w:sz w:val="24"/>
                <w:szCs w:val="24"/>
              </w:rPr>
            </w:pPr>
          </w:p>
        </w:tc>
        <w:tc>
          <w:tcPr>
            <w:tcW w:w="2132" w:type="dxa"/>
            <w:gridSpan w:val="2"/>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212" w:type="dxa"/>
            <w:noWrap w:val="0"/>
            <w:vAlign w:val="center"/>
          </w:tcPr>
          <w:p>
            <w:pPr>
              <w:jc w:val="center"/>
              <w:rPr>
                <w:rFonts w:hint="eastAsia" w:ascii="宋体" w:hAnsi="宋体" w:cs="宋体"/>
                <w:color w:val="auto"/>
                <w:sz w:val="24"/>
                <w:szCs w:val="24"/>
              </w:rPr>
            </w:pPr>
          </w:p>
        </w:tc>
        <w:tc>
          <w:tcPr>
            <w:tcW w:w="3599" w:type="dxa"/>
            <w:gridSpan w:val="3"/>
            <w:noWrap w:val="0"/>
            <w:vAlign w:val="center"/>
          </w:tcPr>
          <w:p>
            <w:pPr>
              <w:jc w:val="center"/>
              <w:rPr>
                <w:rFonts w:hint="eastAsia" w:ascii="宋体" w:hAnsi="宋体" w:cs="宋体"/>
                <w:color w:val="auto"/>
                <w:sz w:val="24"/>
                <w:szCs w:val="24"/>
              </w:rPr>
            </w:pPr>
          </w:p>
        </w:tc>
        <w:tc>
          <w:tcPr>
            <w:tcW w:w="1705" w:type="dxa"/>
            <w:gridSpan w:val="2"/>
            <w:noWrap w:val="0"/>
            <w:vAlign w:val="center"/>
          </w:tcPr>
          <w:p>
            <w:pPr>
              <w:jc w:val="center"/>
              <w:rPr>
                <w:rFonts w:hint="eastAsia" w:ascii="宋体" w:hAnsi="宋体" w:cs="宋体"/>
                <w:color w:val="auto"/>
                <w:sz w:val="24"/>
                <w:szCs w:val="24"/>
              </w:rPr>
            </w:pPr>
          </w:p>
        </w:tc>
        <w:tc>
          <w:tcPr>
            <w:tcW w:w="2132" w:type="dxa"/>
            <w:gridSpan w:val="2"/>
            <w:noWrap w:val="0"/>
            <w:vAlign w:val="center"/>
          </w:tcPr>
          <w:p>
            <w:pPr>
              <w:jc w:val="center"/>
              <w:rPr>
                <w:rFonts w:hint="eastAsia" w:ascii="宋体" w:hAnsi="宋体" w:cs="宋体"/>
                <w:color w:val="auto"/>
                <w:sz w:val="24"/>
                <w:szCs w:val="24"/>
              </w:rPr>
            </w:pPr>
          </w:p>
        </w:tc>
      </w:tr>
    </w:tbl>
    <w:p>
      <w:pPr>
        <w:pStyle w:val="5"/>
        <w:spacing w:line="360" w:lineRule="auto"/>
        <w:ind w:firstLine="0"/>
        <w:rPr>
          <w:rFonts w:hint="eastAsia" w:ascii="宋体" w:hAnsi="宋体" w:cs="宋体"/>
          <w:color w:val="auto"/>
          <w:sz w:val="24"/>
          <w:szCs w:val="24"/>
        </w:rPr>
      </w:pPr>
      <w:r>
        <w:rPr>
          <w:rFonts w:hint="eastAsia" w:ascii="宋体" w:hAnsi="宋体" w:cs="宋体"/>
          <w:color w:val="auto"/>
          <w:sz w:val="24"/>
          <w:szCs w:val="24"/>
        </w:rPr>
        <w:t xml:space="preserve">                           </w:t>
      </w:r>
    </w:p>
    <w:p>
      <w:pPr>
        <w:pStyle w:val="5"/>
        <w:spacing w:line="360" w:lineRule="auto"/>
        <w:ind w:firstLine="0"/>
        <w:jc w:val="center"/>
        <w:rPr>
          <w:rFonts w:hint="eastAsia" w:ascii="宋体" w:hAnsi="宋体" w:cs="宋体"/>
          <w:color w:val="auto"/>
          <w:sz w:val="24"/>
          <w:szCs w:val="24"/>
        </w:rPr>
      </w:pPr>
      <w:r>
        <w:rPr>
          <w:rFonts w:hint="eastAsia" w:ascii="宋体" w:hAnsi="宋体" w:cs="宋体"/>
          <w:color w:val="auto"/>
          <w:sz w:val="24"/>
          <w:szCs w:val="24"/>
        </w:rPr>
        <w:t xml:space="preserve">                          投标人：</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pPr>
        <w:rPr>
          <w:rFonts w:hint="eastAsia" w:ascii="宋体" w:hAnsi="宋体" w:cs="宋体"/>
          <w:color w:val="auto"/>
          <w:sz w:val="24"/>
          <w:szCs w:val="24"/>
        </w:rPr>
      </w:pPr>
    </w:p>
    <w:p>
      <w:pPr>
        <w:snapToGrid w:val="0"/>
        <w:spacing w:line="360" w:lineRule="exact"/>
        <w:rPr>
          <w:rFonts w:hint="eastAsia" w:ascii="宋体" w:hAnsi="宋体" w:cs="宋体"/>
          <w:b/>
          <w:color w:val="auto"/>
          <w:sz w:val="21"/>
          <w:szCs w:val="21"/>
        </w:rPr>
      </w:pPr>
      <w:r>
        <w:rPr>
          <w:rFonts w:hint="eastAsia" w:ascii="宋体" w:hAnsi="宋体" w:cs="宋体"/>
          <w:b/>
          <w:color w:val="auto"/>
          <w:sz w:val="21"/>
          <w:szCs w:val="21"/>
        </w:rPr>
        <w:t>注：1、</w:t>
      </w:r>
      <w:r>
        <w:rPr>
          <w:rFonts w:hint="eastAsia" w:ascii="宋体" w:hAnsi="宋体" w:cs="宋体"/>
          <w:b/>
          <w:color w:val="auto"/>
          <w:sz w:val="21"/>
          <w:szCs w:val="21"/>
          <w:u w:val="double"/>
        </w:rPr>
        <w:t>项目负责人须由独立投标人或联合体牵头人派出</w:t>
      </w:r>
      <w:r>
        <w:rPr>
          <w:rFonts w:hint="eastAsia" w:ascii="宋体" w:hAnsi="宋体" w:cs="宋体"/>
          <w:b/>
          <w:color w:val="auto"/>
          <w:sz w:val="21"/>
          <w:szCs w:val="21"/>
        </w:rPr>
        <w:t>。</w:t>
      </w:r>
    </w:p>
    <w:p>
      <w:pPr>
        <w:pStyle w:val="5"/>
        <w:numPr>
          <w:ilvl w:val="0"/>
          <w:numId w:val="12"/>
        </w:numPr>
        <w:snapToGrid w:val="0"/>
        <w:spacing w:line="360" w:lineRule="exact"/>
        <w:ind w:firstLine="422" w:firstLineChars="200"/>
        <w:rPr>
          <w:rFonts w:hint="eastAsia" w:ascii="宋体" w:hAnsi="宋体" w:cs="宋体"/>
          <w:b/>
          <w:color w:val="auto"/>
          <w:szCs w:val="21"/>
          <w:u w:val="double"/>
        </w:rPr>
      </w:pPr>
      <w:r>
        <w:rPr>
          <w:rFonts w:hint="eastAsia" w:ascii="宋体" w:hAnsi="宋体" w:cs="宋体"/>
          <w:b/>
          <w:color w:val="auto"/>
          <w:szCs w:val="21"/>
          <w:u w:val="double"/>
        </w:rPr>
        <w:t>项目负责人的相关证明材料按照第3章“评标办法和标准数据表”的要求提供。</w:t>
      </w:r>
    </w:p>
    <w:p>
      <w:pPr>
        <w:pStyle w:val="5"/>
        <w:snapToGrid w:val="0"/>
        <w:spacing w:line="360" w:lineRule="exact"/>
        <w:ind w:firstLine="422"/>
        <w:rPr>
          <w:rFonts w:hint="eastAsia" w:ascii="宋体" w:hAnsi="宋体" w:cs="宋体"/>
          <w:b/>
          <w:color w:val="auto"/>
          <w:szCs w:val="21"/>
          <w:u w:val="double"/>
        </w:rPr>
      </w:pPr>
      <w:r>
        <w:rPr>
          <w:rFonts w:hint="eastAsia" w:ascii="宋体" w:hAnsi="宋体" w:cs="宋体"/>
          <w:b/>
          <w:color w:val="auto"/>
          <w:szCs w:val="21"/>
        </w:rPr>
        <w:t>3、</w:t>
      </w:r>
      <w:r>
        <w:rPr>
          <w:rFonts w:hint="eastAsia" w:ascii="宋体" w:hAnsi="宋体" w:cs="宋体"/>
          <w:b/>
          <w:color w:val="auto"/>
          <w:szCs w:val="21"/>
          <w:u w:val="double"/>
        </w:rPr>
        <w:t>项目负责人须上传有效的建造师电子注册证书。</w:t>
      </w:r>
    </w:p>
    <w:p>
      <w:pPr>
        <w:pStyle w:val="5"/>
        <w:snapToGrid w:val="0"/>
        <w:spacing w:line="360" w:lineRule="exact"/>
        <w:ind w:firstLine="422"/>
        <w:rPr>
          <w:rFonts w:hint="eastAsia" w:ascii="宋体" w:hAnsi="宋体" w:cs="宋体"/>
          <w:b/>
          <w:color w:val="auto"/>
          <w:szCs w:val="21"/>
          <w:u w:val="double"/>
        </w:rPr>
      </w:pPr>
      <w:r>
        <w:rPr>
          <w:rFonts w:hint="eastAsia" w:ascii="宋体" w:hAnsi="宋体" w:cs="宋体"/>
          <w:b/>
          <w:color w:val="auto"/>
          <w:szCs w:val="21"/>
          <w:u w:val="double"/>
        </w:rPr>
        <w:br w:type="page"/>
      </w: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422"/>
        <w:rPr>
          <w:rFonts w:hint="eastAsia" w:ascii="宋体" w:hAnsi="宋体" w:cs="宋体"/>
          <w:b/>
          <w:color w:val="auto"/>
          <w:szCs w:val="21"/>
          <w:u w:val="double"/>
        </w:rPr>
      </w:pPr>
    </w:p>
    <w:p>
      <w:pPr>
        <w:pStyle w:val="5"/>
        <w:snapToGrid w:val="0"/>
        <w:spacing w:line="360" w:lineRule="exact"/>
        <w:ind w:firstLine="0"/>
        <w:jc w:val="center"/>
        <w:rPr>
          <w:rFonts w:hint="eastAsia" w:ascii="宋体" w:hAnsi="宋体" w:cs="宋体"/>
          <w:b/>
          <w:color w:val="auto"/>
          <w:kern w:val="0"/>
          <w:sz w:val="30"/>
          <w:szCs w:val="30"/>
        </w:rPr>
      </w:pPr>
      <w:r>
        <w:rPr>
          <w:rFonts w:hint="eastAsia" w:ascii="宋体" w:hAnsi="宋体" w:cs="宋体"/>
          <w:b/>
          <w:color w:val="auto"/>
          <w:kern w:val="0"/>
          <w:sz w:val="30"/>
          <w:szCs w:val="30"/>
        </w:rPr>
        <w:t>（项目负责人的建造师电子注册证书上传处）</w:t>
      </w:r>
    </w:p>
    <w:p>
      <w:pPr>
        <w:pStyle w:val="5"/>
        <w:snapToGrid w:val="0"/>
        <w:spacing w:line="360" w:lineRule="exact"/>
        <w:ind w:firstLine="0"/>
        <w:jc w:val="center"/>
        <w:rPr>
          <w:rFonts w:hint="eastAsia" w:ascii="宋体" w:hAnsi="宋体" w:cs="宋体"/>
          <w:b/>
          <w:color w:val="auto"/>
          <w:kern w:val="0"/>
          <w:sz w:val="30"/>
          <w:szCs w:val="30"/>
        </w:rPr>
      </w:pPr>
    </w:p>
    <w:p>
      <w:pPr>
        <w:pStyle w:val="5"/>
        <w:snapToGrid w:val="0"/>
        <w:spacing w:line="360" w:lineRule="exact"/>
        <w:ind w:firstLine="0"/>
        <w:jc w:val="center"/>
        <w:rPr>
          <w:rFonts w:hint="eastAsia" w:ascii="宋体" w:hAnsi="宋体" w:cs="宋体"/>
          <w:b/>
          <w:color w:val="auto"/>
          <w:kern w:val="0"/>
          <w:sz w:val="30"/>
          <w:szCs w:val="30"/>
        </w:rPr>
      </w:pPr>
    </w:p>
    <w:p>
      <w:pPr>
        <w:pStyle w:val="5"/>
        <w:snapToGrid w:val="0"/>
        <w:spacing w:line="360" w:lineRule="exact"/>
        <w:ind w:firstLine="0"/>
        <w:jc w:val="center"/>
        <w:rPr>
          <w:rFonts w:hint="eastAsia" w:ascii="宋体" w:hAnsi="宋体" w:cs="宋体"/>
          <w:b/>
          <w:color w:val="auto"/>
          <w:kern w:val="0"/>
          <w:sz w:val="30"/>
          <w:szCs w:val="30"/>
        </w:rPr>
      </w:pPr>
    </w:p>
    <w:p>
      <w:pPr>
        <w:pStyle w:val="5"/>
        <w:snapToGrid w:val="0"/>
        <w:spacing w:line="360" w:lineRule="exact"/>
        <w:ind w:firstLine="0"/>
        <w:jc w:val="center"/>
        <w:rPr>
          <w:rFonts w:hint="eastAsia" w:ascii="宋体" w:hAnsi="宋体" w:cs="宋体"/>
          <w:b/>
          <w:color w:val="auto"/>
          <w:kern w:val="0"/>
          <w:sz w:val="30"/>
          <w:szCs w:val="30"/>
        </w:rPr>
      </w:pPr>
    </w:p>
    <w:p>
      <w:pPr>
        <w:pStyle w:val="5"/>
        <w:snapToGrid w:val="0"/>
        <w:spacing w:line="360" w:lineRule="exact"/>
        <w:ind w:firstLine="0"/>
        <w:jc w:val="center"/>
        <w:rPr>
          <w:rFonts w:hint="eastAsia" w:ascii="宋体" w:hAnsi="宋体" w:cs="宋体"/>
          <w:b/>
          <w:color w:val="auto"/>
          <w:kern w:val="0"/>
          <w:sz w:val="30"/>
          <w:szCs w:val="30"/>
        </w:rPr>
      </w:pPr>
    </w:p>
    <w:p>
      <w:pPr>
        <w:pStyle w:val="5"/>
        <w:snapToGrid w:val="0"/>
        <w:spacing w:line="360" w:lineRule="exact"/>
        <w:ind w:firstLine="0"/>
        <w:jc w:val="center"/>
        <w:rPr>
          <w:rFonts w:hint="eastAsia" w:ascii="宋体" w:hAnsi="宋体" w:cs="宋体"/>
          <w:b/>
          <w:color w:val="auto"/>
          <w:kern w:val="0"/>
          <w:sz w:val="30"/>
          <w:szCs w:val="30"/>
        </w:rPr>
      </w:pPr>
    </w:p>
    <w:p>
      <w:pPr>
        <w:pStyle w:val="5"/>
        <w:snapToGrid w:val="0"/>
        <w:spacing w:line="360" w:lineRule="exact"/>
        <w:ind w:firstLine="0"/>
        <w:jc w:val="center"/>
        <w:rPr>
          <w:rFonts w:hint="eastAsia" w:ascii="宋体" w:hAnsi="宋体" w:cs="宋体"/>
          <w:b/>
          <w:color w:val="auto"/>
          <w:kern w:val="0"/>
          <w:sz w:val="30"/>
          <w:szCs w:val="30"/>
        </w:rPr>
      </w:pPr>
    </w:p>
    <w:p>
      <w:pPr>
        <w:pStyle w:val="5"/>
        <w:snapToGrid w:val="0"/>
        <w:spacing w:line="360" w:lineRule="exact"/>
        <w:ind w:firstLine="0"/>
        <w:jc w:val="center"/>
        <w:rPr>
          <w:rFonts w:hint="eastAsia" w:ascii="宋体" w:hAnsi="宋体" w:cs="宋体"/>
          <w:b/>
          <w:color w:val="auto"/>
          <w:kern w:val="0"/>
          <w:sz w:val="30"/>
          <w:szCs w:val="30"/>
        </w:rPr>
      </w:pPr>
    </w:p>
    <w:p>
      <w:pPr>
        <w:pStyle w:val="5"/>
        <w:snapToGrid w:val="0"/>
        <w:spacing w:line="360" w:lineRule="exact"/>
        <w:ind w:firstLine="0"/>
        <w:jc w:val="center"/>
        <w:rPr>
          <w:rFonts w:hint="eastAsia" w:ascii="宋体" w:hAnsi="宋体" w:cs="宋体"/>
          <w:b/>
          <w:color w:val="auto"/>
          <w:kern w:val="0"/>
          <w:sz w:val="30"/>
          <w:szCs w:val="30"/>
        </w:rPr>
      </w:pPr>
    </w:p>
    <w:p>
      <w:pPr>
        <w:pStyle w:val="5"/>
        <w:snapToGrid w:val="0"/>
        <w:spacing w:line="360" w:lineRule="exact"/>
        <w:ind w:firstLine="0"/>
        <w:jc w:val="center"/>
        <w:rPr>
          <w:rFonts w:hint="eastAsia" w:ascii="宋体" w:hAnsi="宋体" w:cs="宋体"/>
          <w:b/>
          <w:color w:val="auto"/>
          <w:kern w:val="0"/>
          <w:sz w:val="30"/>
          <w:szCs w:val="30"/>
        </w:rPr>
      </w:pPr>
    </w:p>
    <w:p>
      <w:pPr>
        <w:pStyle w:val="5"/>
        <w:snapToGrid w:val="0"/>
        <w:spacing w:line="360" w:lineRule="exact"/>
        <w:ind w:firstLine="0"/>
        <w:jc w:val="center"/>
        <w:rPr>
          <w:rFonts w:hint="eastAsia" w:ascii="宋体" w:hAnsi="宋体" w:cs="宋体"/>
          <w:b/>
          <w:color w:val="auto"/>
          <w:kern w:val="0"/>
          <w:sz w:val="30"/>
          <w:szCs w:val="30"/>
        </w:rPr>
      </w:pPr>
    </w:p>
    <w:p>
      <w:pPr>
        <w:pStyle w:val="5"/>
        <w:snapToGrid w:val="0"/>
        <w:spacing w:line="360" w:lineRule="exact"/>
        <w:ind w:firstLine="0"/>
        <w:jc w:val="center"/>
        <w:rPr>
          <w:rFonts w:hint="eastAsia" w:ascii="宋体" w:hAnsi="宋体" w:cs="宋体"/>
          <w:b/>
          <w:color w:val="auto"/>
          <w:kern w:val="0"/>
          <w:sz w:val="30"/>
          <w:szCs w:val="30"/>
        </w:rPr>
      </w:pPr>
    </w:p>
    <w:p>
      <w:pPr>
        <w:pStyle w:val="5"/>
        <w:snapToGrid w:val="0"/>
        <w:spacing w:line="360" w:lineRule="exact"/>
        <w:ind w:firstLine="0"/>
        <w:rPr>
          <w:rFonts w:hint="eastAsia" w:ascii="宋体" w:hAnsi="宋体" w:cs="宋体"/>
          <w:b/>
          <w:color w:val="auto"/>
          <w:kern w:val="0"/>
          <w:sz w:val="30"/>
          <w:szCs w:val="30"/>
        </w:rPr>
      </w:pPr>
    </w:p>
    <w:p>
      <w:pPr>
        <w:pStyle w:val="5"/>
        <w:snapToGrid w:val="0"/>
        <w:spacing w:line="360" w:lineRule="exact"/>
        <w:ind w:firstLine="422" w:firstLineChars="200"/>
        <w:jc w:val="left"/>
        <w:rPr>
          <w:rFonts w:hint="eastAsia" w:ascii="宋体" w:hAnsi="宋体" w:cs="宋体"/>
          <w:b/>
          <w:bCs/>
          <w:color w:val="auto"/>
          <w:szCs w:val="21"/>
          <w:u w:val="double"/>
        </w:rPr>
      </w:pPr>
      <w:r>
        <w:rPr>
          <w:rFonts w:hint="eastAsia" w:ascii="宋体" w:hAnsi="宋体" w:cs="宋体"/>
          <w:b/>
          <w:bCs/>
          <w:color w:val="auto"/>
          <w:szCs w:val="21"/>
        </w:rPr>
        <w:t>注：</w:t>
      </w:r>
      <w:r>
        <w:rPr>
          <w:rFonts w:hint="eastAsia" w:ascii="宋体" w:hAnsi="宋体" w:cs="宋体"/>
          <w:b/>
          <w:bCs/>
          <w:color w:val="auto"/>
          <w:szCs w:val="21"/>
          <w:u w:val="double"/>
        </w:rPr>
        <w:t>1、本页上传项目负责人的建造师电子注册证书，即建造师电子注册证书彩色打印并由项目负责人在个人签名处手写签名后扫描上传。未由项目负责人本人手写签名或与签名图像笔迹不一致的，该电子注册证书无效。</w:t>
      </w:r>
    </w:p>
    <w:p>
      <w:pPr>
        <w:pStyle w:val="5"/>
        <w:snapToGrid w:val="0"/>
        <w:spacing w:line="360" w:lineRule="exact"/>
        <w:ind w:firstLine="422" w:firstLineChars="200"/>
        <w:jc w:val="left"/>
        <w:rPr>
          <w:rFonts w:hint="eastAsia" w:ascii="宋体" w:hAnsi="宋体" w:cs="宋体"/>
          <w:b/>
          <w:bCs/>
          <w:color w:val="auto"/>
          <w:szCs w:val="21"/>
          <w:u w:val="double"/>
        </w:rPr>
      </w:pPr>
      <w:r>
        <w:rPr>
          <w:rFonts w:hint="eastAsia" w:ascii="宋体" w:hAnsi="宋体" w:cs="宋体"/>
          <w:b/>
          <w:bCs/>
          <w:color w:val="auto"/>
          <w:szCs w:val="21"/>
          <w:u w:val="double"/>
        </w:rPr>
        <w:t>2、一级建造师电子注册证书应在使用有效期内，否则该电子注册证书无效。二级建造师电子注册证书应在使用有效期内，没有标注使用有效期的，应在注册专业有效期内，否则该电子注册证书无效。</w:t>
      </w:r>
    </w:p>
    <w:p>
      <w:pPr>
        <w:tabs>
          <w:tab w:val="left" w:pos="1600"/>
        </w:tabs>
        <w:snapToGrid w:val="0"/>
        <w:spacing w:line="560" w:lineRule="exact"/>
        <w:rPr>
          <w:rFonts w:hint="eastAsia" w:ascii="宋体" w:hAnsi="宋体" w:cs="宋体"/>
          <w:b/>
          <w:color w:val="auto"/>
          <w:sz w:val="30"/>
        </w:rPr>
      </w:pPr>
      <w:r>
        <w:rPr>
          <w:rFonts w:hint="eastAsia" w:ascii="宋体" w:hAnsi="宋体" w:cs="宋体"/>
          <w:b/>
          <w:color w:val="auto"/>
          <w:sz w:val="30"/>
        </w:rPr>
        <w:br w:type="page"/>
      </w:r>
    </w:p>
    <w:p>
      <w:pPr>
        <w:adjustRightInd/>
        <w:spacing w:line="360" w:lineRule="auto"/>
        <w:jc w:val="center"/>
        <w:textAlignment w:val="auto"/>
        <w:rPr>
          <w:rFonts w:hint="eastAsia" w:ascii="宋体" w:hAnsi="宋体" w:cs="宋体"/>
          <w:b/>
          <w:color w:val="auto"/>
          <w:sz w:val="30"/>
        </w:rPr>
      </w:pPr>
      <w:r>
        <w:rPr>
          <w:rFonts w:hint="eastAsia" w:ascii="宋体" w:hAnsi="宋体" w:cs="宋体"/>
          <w:b/>
          <w:color w:val="auto"/>
          <w:sz w:val="30"/>
          <w:lang w:eastAsia="zh-CN"/>
        </w:rPr>
        <w:t>六</w:t>
      </w:r>
      <w:r>
        <w:rPr>
          <w:rFonts w:hint="eastAsia" w:ascii="宋体" w:hAnsi="宋体" w:cs="宋体"/>
          <w:b/>
          <w:color w:val="auto"/>
          <w:sz w:val="30"/>
        </w:rPr>
        <w:t>、拟派出项目负责人承诺函</w:t>
      </w:r>
    </w:p>
    <w:p>
      <w:pPr>
        <w:adjustRightInd/>
        <w:spacing w:line="360" w:lineRule="auto"/>
        <w:textAlignment w:val="auto"/>
        <w:rPr>
          <w:rFonts w:hint="eastAsia" w:ascii="宋体" w:hAnsi="宋体" w:cs="宋体"/>
          <w:color w:val="auto"/>
          <w:sz w:val="21"/>
          <w:szCs w:val="21"/>
        </w:rPr>
      </w:pPr>
    </w:p>
    <w:p>
      <w:pPr>
        <w:adjustRightInd/>
        <w:spacing w:line="360" w:lineRule="auto"/>
        <w:textAlignment w:val="auto"/>
        <w:rPr>
          <w:rFonts w:hint="eastAsia" w:ascii="宋体" w:hAnsi="宋体" w:cs="宋体"/>
          <w:color w:val="auto"/>
          <w:sz w:val="24"/>
          <w:szCs w:val="24"/>
        </w:rPr>
      </w:pPr>
      <w:r>
        <w:rPr>
          <w:rFonts w:hint="eastAsia" w:ascii="宋体" w:hAnsi="宋体" w:cs="宋体"/>
          <w:color w:val="auto"/>
          <w:sz w:val="24"/>
          <w:szCs w:val="24"/>
          <w:u w:val="single"/>
        </w:rPr>
        <w:t xml:space="preserve">              （招标人名称）</w:t>
      </w:r>
      <w:r>
        <w:rPr>
          <w:rFonts w:hint="eastAsia" w:ascii="宋体" w:hAnsi="宋体" w:cs="宋体"/>
          <w:color w:val="auto"/>
          <w:sz w:val="24"/>
          <w:szCs w:val="24"/>
        </w:rPr>
        <w:t>：</w:t>
      </w:r>
    </w:p>
    <w:p>
      <w:pPr>
        <w:adjustRightInd/>
        <w:spacing w:line="360" w:lineRule="auto"/>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 xml:space="preserve">本人 </w:t>
      </w:r>
      <w:r>
        <w:rPr>
          <w:rFonts w:hint="eastAsia" w:ascii="宋体" w:hAnsi="宋体" w:cs="宋体"/>
          <w:color w:val="auto"/>
          <w:sz w:val="24"/>
          <w:szCs w:val="24"/>
          <w:u w:val="single"/>
        </w:rPr>
        <w:t xml:space="preserve">     （姓名）</w:t>
      </w:r>
      <w:r>
        <w:rPr>
          <w:rFonts w:hint="eastAsia" w:ascii="宋体" w:hAnsi="宋体" w:cs="宋体"/>
          <w:color w:val="auto"/>
          <w:sz w:val="24"/>
          <w:szCs w:val="24"/>
        </w:rPr>
        <w:t>系</w:t>
      </w:r>
      <w:r>
        <w:rPr>
          <w:rFonts w:hint="eastAsia" w:ascii="宋体" w:hAnsi="宋体" w:cs="宋体"/>
          <w:color w:val="auto"/>
          <w:sz w:val="24"/>
          <w:szCs w:val="24"/>
          <w:u w:val="single"/>
        </w:rPr>
        <w:t xml:space="preserve">  （投标人名称 ）</w:t>
      </w:r>
      <w:r>
        <w:rPr>
          <w:rFonts w:hint="eastAsia" w:ascii="宋体" w:hAnsi="宋体" w:cs="宋体"/>
          <w:color w:val="auto"/>
          <w:sz w:val="24"/>
          <w:szCs w:val="24"/>
        </w:rPr>
        <w:t>的在岗人员。本人已清楚知晓，本单位已确定本人作为</w:t>
      </w:r>
      <w:r>
        <w:rPr>
          <w:rFonts w:hint="eastAsia" w:ascii="宋体" w:hAnsi="宋体" w:cs="宋体"/>
          <w:color w:val="auto"/>
          <w:sz w:val="24"/>
          <w:szCs w:val="24"/>
          <w:u w:val="single"/>
        </w:rPr>
        <w:t xml:space="preserve">         （招标项目名称及标段）</w:t>
      </w:r>
      <w:r>
        <w:rPr>
          <w:rFonts w:hint="eastAsia" w:ascii="宋体" w:hAnsi="宋体" w:cs="宋体"/>
          <w:color w:val="auto"/>
          <w:sz w:val="24"/>
          <w:szCs w:val="24"/>
        </w:rPr>
        <w:t>的拟派出项目负责人，参与本招标项目的投标。</w:t>
      </w:r>
    </w:p>
    <w:p>
      <w:pPr>
        <w:adjustRightInd/>
        <w:spacing w:line="360" w:lineRule="auto"/>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本人承诺：</w:t>
      </w:r>
    </w:p>
    <w:p>
      <w:pPr>
        <w:adjustRightInd/>
        <w:spacing w:line="360" w:lineRule="auto"/>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一、中标后履行项目负责人职责，按照合同约定实际到岗履职。</w:t>
      </w:r>
    </w:p>
    <w:p>
      <w:pPr>
        <w:adjustRightInd/>
        <w:spacing w:line="360" w:lineRule="auto"/>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二、本承诺函由我单位盖章及本人亲自签字确认。</w:t>
      </w:r>
    </w:p>
    <w:p>
      <w:pPr>
        <w:adjustRightInd/>
        <w:spacing w:line="360" w:lineRule="auto"/>
        <w:ind w:firstLine="645"/>
        <w:textAlignment w:val="auto"/>
        <w:rPr>
          <w:rFonts w:hint="eastAsia" w:ascii="宋体" w:hAnsi="宋体" w:cs="宋体"/>
          <w:color w:val="auto"/>
          <w:sz w:val="24"/>
          <w:szCs w:val="24"/>
        </w:rPr>
      </w:pPr>
    </w:p>
    <w:p>
      <w:pPr>
        <w:adjustRightInd/>
        <w:spacing w:line="360" w:lineRule="auto"/>
        <w:ind w:firstLine="645"/>
        <w:textAlignment w:val="auto"/>
        <w:rPr>
          <w:rFonts w:hint="eastAsia" w:ascii="宋体" w:hAnsi="宋体" w:cs="宋体"/>
          <w:color w:val="auto"/>
          <w:sz w:val="24"/>
          <w:szCs w:val="24"/>
        </w:rPr>
      </w:pPr>
    </w:p>
    <w:p>
      <w:pPr>
        <w:adjustRightInd/>
        <w:spacing w:line="360" w:lineRule="auto"/>
        <w:ind w:firstLine="3480" w:firstLineChars="1450"/>
        <w:textAlignment w:val="auto"/>
        <w:rPr>
          <w:rFonts w:hint="eastAsia" w:ascii="宋体" w:hAnsi="宋体" w:cs="宋体"/>
          <w:color w:val="auto"/>
          <w:sz w:val="24"/>
          <w:szCs w:val="24"/>
        </w:rPr>
      </w:pPr>
      <w:r>
        <w:rPr>
          <w:rFonts w:hint="eastAsia" w:ascii="宋体" w:hAnsi="宋体" w:cs="宋体"/>
          <w:color w:val="auto"/>
          <w:sz w:val="24"/>
          <w:szCs w:val="24"/>
        </w:rPr>
        <w:t>投标人：</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pPr>
        <w:adjustRightInd/>
        <w:spacing w:line="360" w:lineRule="auto"/>
        <w:ind w:firstLine="3480" w:firstLineChars="1450"/>
        <w:textAlignment w:val="auto"/>
        <w:rPr>
          <w:rFonts w:hint="eastAsia" w:ascii="宋体" w:hAnsi="宋体" w:cs="宋体"/>
          <w:color w:val="auto"/>
          <w:sz w:val="24"/>
          <w:szCs w:val="24"/>
        </w:rPr>
      </w:pPr>
      <w:r>
        <w:rPr>
          <w:rFonts w:hint="eastAsia" w:ascii="宋体" w:hAnsi="宋体" w:cs="宋体"/>
          <w:color w:val="auto"/>
          <w:sz w:val="24"/>
          <w:szCs w:val="24"/>
        </w:rPr>
        <w:t>拟派出项目负责人：</w:t>
      </w:r>
      <w:r>
        <w:rPr>
          <w:rFonts w:hint="eastAsia" w:ascii="宋体" w:hAnsi="宋体" w:cs="宋体"/>
          <w:color w:val="auto"/>
          <w:sz w:val="24"/>
          <w:szCs w:val="24"/>
          <w:u w:val="single"/>
        </w:rPr>
        <w:t xml:space="preserve">        </w:t>
      </w:r>
      <w:r>
        <w:rPr>
          <w:rFonts w:hint="eastAsia" w:ascii="宋体" w:hAnsi="宋体" w:cs="宋体"/>
          <w:color w:val="auto"/>
          <w:sz w:val="24"/>
          <w:szCs w:val="24"/>
        </w:rPr>
        <w:t>（签字）</w:t>
      </w:r>
    </w:p>
    <w:p>
      <w:pPr>
        <w:adjustRightInd/>
        <w:spacing w:line="360" w:lineRule="auto"/>
        <w:ind w:right="640" w:firstLine="3480" w:firstLineChars="1450"/>
        <w:textAlignment w:val="auto"/>
        <w:rPr>
          <w:rFonts w:hint="eastAsia" w:ascii="宋体" w:hAnsi="宋体" w:cs="宋体"/>
          <w:color w:val="auto"/>
          <w:sz w:val="24"/>
          <w:szCs w:val="24"/>
        </w:rPr>
      </w:pPr>
      <w:r>
        <w:rPr>
          <w:rFonts w:hint="eastAsia" w:ascii="宋体" w:hAnsi="宋体" w:cs="宋体"/>
          <w:color w:val="auto"/>
          <w:sz w:val="24"/>
          <w:szCs w:val="24"/>
        </w:rPr>
        <w:t>承诺时间：</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adjustRightInd/>
        <w:spacing w:line="360" w:lineRule="auto"/>
        <w:textAlignment w:val="auto"/>
        <w:rPr>
          <w:rFonts w:hint="eastAsia" w:ascii="宋体" w:hAnsi="宋体" w:cs="宋体"/>
          <w:color w:val="auto"/>
          <w:sz w:val="21"/>
          <w:szCs w:val="21"/>
        </w:rPr>
      </w:pPr>
    </w:p>
    <w:p>
      <w:pPr>
        <w:adjustRightInd/>
        <w:spacing w:line="360" w:lineRule="auto"/>
        <w:textAlignment w:val="auto"/>
        <w:rPr>
          <w:rFonts w:hint="eastAsia" w:ascii="宋体" w:hAnsi="宋体" w:cs="宋体"/>
          <w:color w:val="auto"/>
          <w:sz w:val="21"/>
          <w:szCs w:val="21"/>
        </w:rPr>
      </w:pPr>
    </w:p>
    <w:p>
      <w:pPr>
        <w:adjustRightInd/>
        <w:spacing w:line="360" w:lineRule="auto"/>
        <w:textAlignment w:val="auto"/>
        <w:rPr>
          <w:rFonts w:hint="eastAsia" w:ascii="宋体" w:hAnsi="宋体" w:cs="宋体"/>
          <w:color w:val="auto"/>
          <w:sz w:val="21"/>
          <w:szCs w:val="21"/>
        </w:rPr>
      </w:pPr>
    </w:p>
    <w:p>
      <w:pPr>
        <w:adjustRightInd/>
        <w:spacing w:line="360" w:lineRule="auto"/>
        <w:textAlignment w:val="auto"/>
        <w:rPr>
          <w:rFonts w:hint="eastAsia" w:ascii="宋体" w:hAnsi="宋体" w:cs="宋体"/>
          <w:color w:val="auto"/>
          <w:sz w:val="21"/>
          <w:szCs w:val="21"/>
        </w:rPr>
      </w:pPr>
    </w:p>
    <w:p>
      <w:pPr>
        <w:adjustRightInd/>
        <w:spacing w:line="360" w:lineRule="auto"/>
        <w:jc w:val="left"/>
        <w:textAlignment w:val="auto"/>
        <w:rPr>
          <w:rFonts w:hint="eastAsia" w:ascii="宋体" w:hAnsi="宋体" w:cs="宋体"/>
          <w:b/>
          <w:bCs/>
          <w:color w:val="auto"/>
          <w:sz w:val="21"/>
          <w:szCs w:val="21"/>
        </w:rPr>
      </w:pPr>
      <w:r>
        <w:rPr>
          <w:rFonts w:hint="eastAsia" w:ascii="宋体" w:hAnsi="宋体" w:cs="宋体"/>
          <w:b/>
          <w:bCs/>
          <w:color w:val="auto"/>
          <w:sz w:val="21"/>
          <w:szCs w:val="21"/>
        </w:rPr>
        <w:t>注：</w:t>
      </w:r>
    </w:p>
    <w:p>
      <w:pPr>
        <w:adjustRightInd/>
        <w:spacing w:line="360" w:lineRule="auto"/>
        <w:ind w:firstLine="422" w:firstLineChars="200"/>
        <w:jc w:val="left"/>
        <w:textAlignment w:val="auto"/>
        <w:rPr>
          <w:rFonts w:hint="eastAsia" w:ascii="宋体" w:hAnsi="宋体" w:cs="宋体"/>
          <w:b/>
          <w:bCs/>
          <w:color w:val="auto"/>
          <w:sz w:val="21"/>
          <w:szCs w:val="21"/>
          <w:u w:val="double"/>
        </w:rPr>
      </w:pPr>
      <w:r>
        <w:rPr>
          <w:rFonts w:hint="eastAsia" w:ascii="宋体" w:hAnsi="宋体" w:cs="宋体"/>
          <w:b/>
          <w:bCs/>
          <w:color w:val="auto"/>
          <w:sz w:val="21"/>
          <w:szCs w:val="21"/>
          <w:u w:val="double"/>
        </w:rPr>
        <w:t>1、本承诺函由加盖单位实体公章、拟派出项目负责人本人手写签名并扫描上传。</w:t>
      </w:r>
    </w:p>
    <w:p>
      <w:pPr>
        <w:adjustRightInd/>
        <w:spacing w:line="360" w:lineRule="auto"/>
        <w:ind w:firstLine="422" w:firstLineChars="200"/>
        <w:jc w:val="left"/>
        <w:textAlignment w:val="auto"/>
        <w:rPr>
          <w:rFonts w:hint="eastAsia" w:ascii="宋体" w:hAnsi="宋体" w:cs="宋体"/>
          <w:b/>
          <w:bCs/>
          <w:color w:val="auto"/>
          <w:sz w:val="21"/>
          <w:szCs w:val="21"/>
          <w:u w:val="double"/>
        </w:rPr>
      </w:pPr>
      <w:r>
        <w:rPr>
          <w:rFonts w:hint="eastAsia" w:ascii="宋体" w:hAnsi="宋体" w:cs="宋体"/>
          <w:b/>
          <w:bCs/>
          <w:color w:val="auto"/>
          <w:sz w:val="21"/>
          <w:szCs w:val="21"/>
          <w:u w:val="double"/>
        </w:rPr>
        <w:t>2、中标人在领取中标通知书之前，须将本承诺函原件提交招标人。</w:t>
      </w:r>
    </w:p>
    <w:p>
      <w:pPr>
        <w:tabs>
          <w:tab w:val="left" w:pos="0"/>
          <w:tab w:val="left" w:pos="567"/>
          <w:tab w:val="left" w:pos="993"/>
          <w:tab w:val="left" w:pos="1134"/>
        </w:tabs>
        <w:snapToGrid w:val="0"/>
        <w:spacing w:before="156" w:beforeLines="50" w:line="300" w:lineRule="auto"/>
        <w:jc w:val="center"/>
        <w:rPr>
          <w:rFonts w:hint="eastAsia" w:ascii="宋体" w:hAnsi="宋体" w:cs="宋体"/>
          <w:b/>
          <w:color w:val="auto"/>
          <w:sz w:val="30"/>
        </w:rPr>
      </w:pPr>
    </w:p>
    <w:p>
      <w:pPr>
        <w:tabs>
          <w:tab w:val="left" w:pos="1600"/>
        </w:tabs>
        <w:snapToGrid w:val="0"/>
        <w:spacing w:line="560" w:lineRule="exact"/>
        <w:rPr>
          <w:rFonts w:hint="eastAsia" w:ascii="宋体" w:hAnsi="宋体" w:cs="宋体"/>
          <w:b/>
          <w:color w:val="auto"/>
          <w:sz w:val="30"/>
        </w:rPr>
      </w:pPr>
      <w:r>
        <w:rPr>
          <w:rFonts w:hint="eastAsia" w:ascii="宋体" w:hAnsi="宋体" w:cs="宋体"/>
          <w:b/>
          <w:color w:val="auto"/>
          <w:sz w:val="30"/>
        </w:rPr>
        <w:br w:type="page"/>
      </w:r>
    </w:p>
    <w:p>
      <w:pPr>
        <w:tabs>
          <w:tab w:val="left" w:pos="1600"/>
        </w:tabs>
        <w:snapToGrid w:val="0"/>
        <w:spacing w:line="560" w:lineRule="exact"/>
        <w:rPr>
          <w:rFonts w:hint="eastAsia" w:ascii="宋体" w:hAnsi="宋体" w:cs="宋体"/>
          <w:b/>
          <w:color w:val="auto"/>
          <w:sz w:val="30"/>
        </w:rPr>
      </w:pPr>
    </w:p>
    <w:p>
      <w:pPr>
        <w:tabs>
          <w:tab w:val="left" w:pos="0"/>
          <w:tab w:val="left" w:pos="567"/>
          <w:tab w:val="left" w:pos="993"/>
          <w:tab w:val="left" w:pos="1134"/>
        </w:tabs>
        <w:snapToGrid w:val="0"/>
        <w:spacing w:before="156" w:beforeLines="50" w:line="300" w:lineRule="auto"/>
        <w:jc w:val="center"/>
        <w:rPr>
          <w:rFonts w:hint="eastAsia" w:ascii="宋体" w:hAnsi="宋体" w:cs="宋体"/>
          <w:b/>
          <w:color w:val="auto"/>
          <w:sz w:val="30"/>
        </w:rPr>
      </w:pPr>
      <w:r>
        <w:rPr>
          <w:rFonts w:hint="eastAsia" w:ascii="宋体" w:hAnsi="宋体" w:cs="宋体"/>
          <w:b/>
          <w:color w:val="auto"/>
          <w:sz w:val="30"/>
          <w:lang w:eastAsia="zh-CN"/>
        </w:rPr>
        <w:t>七</w:t>
      </w:r>
      <w:r>
        <w:rPr>
          <w:rFonts w:hint="eastAsia" w:ascii="宋体" w:hAnsi="宋体" w:cs="宋体"/>
          <w:b/>
          <w:color w:val="auto"/>
          <w:sz w:val="30"/>
        </w:rPr>
        <w:t>、拟派出项目技术负责人</w:t>
      </w:r>
      <w:r>
        <w:rPr>
          <w:rFonts w:hint="eastAsia" w:ascii="宋体" w:hAnsi="宋体" w:cs="宋体"/>
          <w:b/>
          <w:color w:val="auto"/>
          <w:sz w:val="30"/>
          <w:szCs w:val="30"/>
        </w:rPr>
        <w:t>简要情况</w:t>
      </w:r>
      <w:r>
        <w:rPr>
          <w:rFonts w:hint="eastAsia" w:ascii="宋体" w:hAnsi="宋体" w:cs="宋体"/>
          <w:b/>
          <w:color w:val="auto"/>
          <w:sz w:val="30"/>
        </w:rPr>
        <w:t>表</w:t>
      </w:r>
    </w:p>
    <w:p>
      <w:pPr>
        <w:rPr>
          <w:rFonts w:hint="eastAsia" w:ascii="宋体" w:hAnsi="宋体" w:cs="宋体"/>
          <w:color w:val="auto"/>
        </w:rPr>
      </w:pPr>
    </w:p>
    <w:tbl>
      <w:tblPr>
        <w:tblStyle w:val="16"/>
        <w:tblW w:w="86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034"/>
        <w:gridCol w:w="1486"/>
        <w:gridCol w:w="1200"/>
        <w:gridCol w:w="1711"/>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96"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姓  名</w:t>
            </w:r>
          </w:p>
        </w:tc>
        <w:tc>
          <w:tcPr>
            <w:tcW w:w="1034" w:type="dxa"/>
            <w:noWrap w:val="0"/>
            <w:vAlign w:val="center"/>
          </w:tcPr>
          <w:p>
            <w:pPr>
              <w:jc w:val="center"/>
              <w:rPr>
                <w:rFonts w:hint="eastAsia" w:ascii="宋体" w:hAnsi="宋体" w:cs="宋体"/>
                <w:color w:val="auto"/>
                <w:sz w:val="24"/>
                <w:szCs w:val="24"/>
              </w:rPr>
            </w:pPr>
          </w:p>
        </w:tc>
        <w:tc>
          <w:tcPr>
            <w:tcW w:w="1486"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身份证号码</w:t>
            </w:r>
          </w:p>
        </w:tc>
        <w:tc>
          <w:tcPr>
            <w:tcW w:w="5043" w:type="dxa"/>
            <w:gridSpan w:val="3"/>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96" w:type="dxa"/>
            <w:tcBorders>
              <w:right w:val="single" w:color="auto" w:sz="4" w:space="0"/>
            </w:tcBorders>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职  称</w:t>
            </w:r>
          </w:p>
        </w:tc>
        <w:tc>
          <w:tcPr>
            <w:tcW w:w="1034" w:type="dxa"/>
            <w:tcBorders>
              <w:left w:val="single" w:color="auto" w:sz="4" w:space="0"/>
            </w:tcBorders>
            <w:noWrap w:val="0"/>
            <w:vAlign w:val="center"/>
          </w:tcPr>
          <w:p>
            <w:pPr>
              <w:jc w:val="center"/>
              <w:rPr>
                <w:rFonts w:hint="eastAsia" w:ascii="宋体" w:hAnsi="宋体" w:cs="宋体"/>
                <w:color w:val="auto"/>
                <w:sz w:val="24"/>
                <w:szCs w:val="24"/>
              </w:rPr>
            </w:pPr>
          </w:p>
        </w:tc>
        <w:tc>
          <w:tcPr>
            <w:tcW w:w="1486"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职  务</w:t>
            </w:r>
          </w:p>
        </w:tc>
        <w:tc>
          <w:tcPr>
            <w:tcW w:w="1200" w:type="dxa"/>
            <w:noWrap w:val="0"/>
            <w:vAlign w:val="center"/>
          </w:tcPr>
          <w:p>
            <w:pPr>
              <w:jc w:val="center"/>
              <w:rPr>
                <w:rFonts w:hint="eastAsia" w:ascii="宋体" w:hAnsi="宋体" w:cs="宋体"/>
                <w:color w:val="auto"/>
                <w:sz w:val="24"/>
                <w:szCs w:val="24"/>
              </w:rPr>
            </w:pPr>
          </w:p>
        </w:tc>
        <w:tc>
          <w:tcPr>
            <w:tcW w:w="1711"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性别</w:t>
            </w:r>
          </w:p>
        </w:tc>
        <w:tc>
          <w:tcPr>
            <w:tcW w:w="2132" w:type="dxa"/>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6" w:hRule="atLeast"/>
        </w:trPr>
        <w:tc>
          <w:tcPr>
            <w:tcW w:w="3616" w:type="dxa"/>
            <w:gridSpan w:val="3"/>
            <w:tcBorders>
              <w:right w:val="single" w:color="auto" w:sz="4" w:space="0"/>
            </w:tcBorders>
            <w:noWrap w:val="0"/>
            <w:vAlign w:val="center"/>
          </w:tcPr>
          <w:p>
            <w:pPr>
              <w:spacing w:line="400" w:lineRule="exact"/>
              <w:jc w:val="center"/>
              <w:rPr>
                <w:rFonts w:hint="eastAsia" w:ascii="宋体" w:hAnsi="宋体" w:cs="宋体"/>
                <w:color w:val="auto"/>
                <w:sz w:val="24"/>
                <w:szCs w:val="24"/>
              </w:rPr>
            </w:pPr>
            <w:r>
              <w:rPr>
                <w:rFonts w:hint="eastAsia" w:ascii="宋体" w:hAnsi="宋体" w:cs="宋体"/>
                <w:color w:val="auto"/>
                <w:sz w:val="24"/>
                <w:szCs w:val="24"/>
              </w:rPr>
              <w:t>技术职称情况</w:t>
            </w:r>
          </w:p>
          <w:p>
            <w:pPr>
              <w:spacing w:line="400" w:lineRule="exact"/>
              <w:jc w:val="center"/>
              <w:rPr>
                <w:rFonts w:hint="eastAsia" w:ascii="宋体" w:hAnsi="宋体" w:cs="宋体"/>
                <w:color w:val="auto"/>
                <w:sz w:val="24"/>
                <w:szCs w:val="24"/>
              </w:rPr>
            </w:pPr>
            <w:r>
              <w:rPr>
                <w:rFonts w:hint="eastAsia" w:ascii="宋体" w:hAnsi="宋体" w:cs="宋体"/>
                <w:color w:val="auto"/>
                <w:sz w:val="24"/>
                <w:szCs w:val="24"/>
              </w:rPr>
              <w:t>（职称专业、证书编号、发证机关等）</w:t>
            </w:r>
          </w:p>
        </w:tc>
        <w:tc>
          <w:tcPr>
            <w:tcW w:w="5043" w:type="dxa"/>
            <w:gridSpan w:val="3"/>
            <w:tcBorders>
              <w:left w:val="single" w:color="auto" w:sz="4" w:space="0"/>
            </w:tcBorders>
            <w:noWrap w:val="0"/>
            <w:vAlign w:val="center"/>
          </w:tcPr>
          <w:p>
            <w:pPr>
              <w:spacing w:line="560" w:lineRule="exact"/>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3616" w:type="dxa"/>
            <w:gridSpan w:val="3"/>
            <w:noWrap w:val="0"/>
            <w:vAlign w:val="center"/>
          </w:tcPr>
          <w:p>
            <w:pPr>
              <w:spacing w:line="560" w:lineRule="exact"/>
              <w:jc w:val="center"/>
              <w:rPr>
                <w:rFonts w:hint="eastAsia" w:ascii="宋体" w:hAnsi="宋体" w:cs="宋体"/>
                <w:color w:val="auto"/>
                <w:sz w:val="24"/>
                <w:szCs w:val="24"/>
              </w:rPr>
            </w:pPr>
            <w:r>
              <w:rPr>
                <w:rFonts w:hint="eastAsia" w:ascii="宋体" w:hAnsi="宋体" w:cs="宋体"/>
                <w:color w:val="auto"/>
                <w:sz w:val="24"/>
                <w:szCs w:val="24"/>
              </w:rPr>
              <w:t>最高学历</w:t>
            </w:r>
          </w:p>
        </w:tc>
        <w:tc>
          <w:tcPr>
            <w:tcW w:w="1200" w:type="dxa"/>
            <w:noWrap w:val="0"/>
            <w:vAlign w:val="center"/>
          </w:tcPr>
          <w:p>
            <w:pPr>
              <w:jc w:val="center"/>
              <w:rPr>
                <w:rFonts w:hint="eastAsia" w:ascii="宋体" w:hAnsi="宋体" w:cs="宋体"/>
                <w:color w:val="auto"/>
                <w:sz w:val="24"/>
                <w:szCs w:val="24"/>
              </w:rPr>
            </w:pPr>
          </w:p>
        </w:tc>
        <w:tc>
          <w:tcPr>
            <w:tcW w:w="1711"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手机号码</w:t>
            </w:r>
          </w:p>
        </w:tc>
        <w:tc>
          <w:tcPr>
            <w:tcW w:w="2132" w:type="dxa"/>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96"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毕业学校</w:t>
            </w:r>
          </w:p>
        </w:tc>
        <w:tc>
          <w:tcPr>
            <w:tcW w:w="7563" w:type="dxa"/>
            <w:gridSpan w:val="5"/>
            <w:noWrap w:val="0"/>
            <w:vAlign w:val="center"/>
          </w:tcPr>
          <w:p>
            <w:pPr>
              <w:ind w:firstLine="960" w:firstLineChars="400"/>
              <w:rPr>
                <w:rFonts w:hint="eastAsia" w:ascii="宋体" w:hAnsi="宋体" w:cs="宋体"/>
                <w:color w:val="auto"/>
                <w:sz w:val="24"/>
                <w:szCs w:val="24"/>
              </w:rPr>
            </w:pPr>
            <w:r>
              <w:rPr>
                <w:rFonts w:hint="eastAsia" w:ascii="宋体" w:hAnsi="宋体" w:cs="宋体"/>
                <w:color w:val="auto"/>
                <w:sz w:val="24"/>
                <w:szCs w:val="24"/>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659" w:type="dxa"/>
            <w:gridSpan w:val="6"/>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96"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时  间</w:t>
            </w:r>
          </w:p>
        </w:tc>
        <w:tc>
          <w:tcPr>
            <w:tcW w:w="3720" w:type="dxa"/>
            <w:gridSpan w:val="3"/>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参加过的类似项目名称</w:t>
            </w:r>
          </w:p>
        </w:tc>
        <w:tc>
          <w:tcPr>
            <w:tcW w:w="1711"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工程概况说明</w:t>
            </w:r>
          </w:p>
        </w:tc>
        <w:tc>
          <w:tcPr>
            <w:tcW w:w="2132" w:type="dxa"/>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发包人名称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096" w:type="dxa"/>
            <w:noWrap w:val="0"/>
            <w:vAlign w:val="center"/>
          </w:tcPr>
          <w:p>
            <w:pPr>
              <w:jc w:val="center"/>
              <w:rPr>
                <w:rFonts w:hint="eastAsia" w:ascii="宋体" w:hAnsi="宋体" w:cs="宋体"/>
                <w:color w:val="auto"/>
                <w:sz w:val="24"/>
                <w:szCs w:val="24"/>
              </w:rPr>
            </w:pPr>
          </w:p>
        </w:tc>
        <w:tc>
          <w:tcPr>
            <w:tcW w:w="3720" w:type="dxa"/>
            <w:gridSpan w:val="3"/>
            <w:noWrap w:val="0"/>
            <w:vAlign w:val="center"/>
          </w:tcPr>
          <w:p>
            <w:pPr>
              <w:jc w:val="center"/>
              <w:rPr>
                <w:rFonts w:hint="eastAsia" w:ascii="宋体" w:hAnsi="宋体" w:cs="宋体"/>
                <w:color w:val="auto"/>
                <w:sz w:val="24"/>
                <w:szCs w:val="24"/>
              </w:rPr>
            </w:pPr>
          </w:p>
        </w:tc>
        <w:tc>
          <w:tcPr>
            <w:tcW w:w="1711" w:type="dxa"/>
            <w:noWrap w:val="0"/>
            <w:vAlign w:val="center"/>
          </w:tcPr>
          <w:p>
            <w:pPr>
              <w:jc w:val="center"/>
              <w:rPr>
                <w:rFonts w:hint="eastAsia" w:ascii="宋体" w:hAnsi="宋体" w:cs="宋体"/>
                <w:color w:val="auto"/>
                <w:sz w:val="24"/>
                <w:szCs w:val="24"/>
              </w:rPr>
            </w:pPr>
          </w:p>
        </w:tc>
        <w:tc>
          <w:tcPr>
            <w:tcW w:w="2132" w:type="dxa"/>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096" w:type="dxa"/>
            <w:noWrap w:val="0"/>
            <w:vAlign w:val="center"/>
          </w:tcPr>
          <w:p>
            <w:pPr>
              <w:jc w:val="center"/>
              <w:rPr>
                <w:rFonts w:hint="eastAsia" w:ascii="宋体" w:hAnsi="宋体" w:cs="宋体"/>
                <w:color w:val="auto"/>
                <w:sz w:val="24"/>
                <w:szCs w:val="24"/>
              </w:rPr>
            </w:pPr>
          </w:p>
        </w:tc>
        <w:tc>
          <w:tcPr>
            <w:tcW w:w="3720" w:type="dxa"/>
            <w:gridSpan w:val="3"/>
            <w:noWrap w:val="0"/>
            <w:vAlign w:val="center"/>
          </w:tcPr>
          <w:p>
            <w:pPr>
              <w:jc w:val="center"/>
              <w:rPr>
                <w:rFonts w:hint="eastAsia" w:ascii="宋体" w:hAnsi="宋体" w:cs="宋体"/>
                <w:color w:val="auto"/>
                <w:sz w:val="24"/>
                <w:szCs w:val="24"/>
              </w:rPr>
            </w:pPr>
          </w:p>
        </w:tc>
        <w:tc>
          <w:tcPr>
            <w:tcW w:w="1711" w:type="dxa"/>
            <w:noWrap w:val="0"/>
            <w:vAlign w:val="center"/>
          </w:tcPr>
          <w:p>
            <w:pPr>
              <w:jc w:val="center"/>
              <w:rPr>
                <w:rFonts w:hint="eastAsia" w:ascii="宋体" w:hAnsi="宋体" w:cs="宋体"/>
                <w:color w:val="auto"/>
                <w:sz w:val="24"/>
                <w:szCs w:val="24"/>
              </w:rPr>
            </w:pPr>
          </w:p>
        </w:tc>
        <w:tc>
          <w:tcPr>
            <w:tcW w:w="2132" w:type="dxa"/>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096" w:type="dxa"/>
            <w:noWrap w:val="0"/>
            <w:vAlign w:val="center"/>
          </w:tcPr>
          <w:p>
            <w:pPr>
              <w:jc w:val="center"/>
              <w:rPr>
                <w:rFonts w:hint="eastAsia" w:ascii="宋体" w:hAnsi="宋体" w:cs="宋体"/>
                <w:color w:val="auto"/>
                <w:sz w:val="24"/>
                <w:szCs w:val="24"/>
              </w:rPr>
            </w:pPr>
          </w:p>
        </w:tc>
        <w:tc>
          <w:tcPr>
            <w:tcW w:w="3720" w:type="dxa"/>
            <w:gridSpan w:val="3"/>
            <w:noWrap w:val="0"/>
            <w:vAlign w:val="center"/>
          </w:tcPr>
          <w:p>
            <w:pPr>
              <w:jc w:val="center"/>
              <w:rPr>
                <w:rFonts w:hint="eastAsia" w:ascii="宋体" w:hAnsi="宋体" w:cs="宋体"/>
                <w:color w:val="auto"/>
                <w:sz w:val="24"/>
                <w:szCs w:val="24"/>
              </w:rPr>
            </w:pPr>
          </w:p>
        </w:tc>
        <w:tc>
          <w:tcPr>
            <w:tcW w:w="1711" w:type="dxa"/>
            <w:noWrap w:val="0"/>
            <w:vAlign w:val="center"/>
          </w:tcPr>
          <w:p>
            <w:pPr>
              <w:jc w:val="center"/>
              <w:rPr>
                <w:rFonts w:hint="eastAsia" w:ascii="宋体" w:hAnsi="宋体" w:cs="宋体"/>
                <w:color w:val="auto"/>
                <w:sz w:val="24"/>
                <w:szCs w:val="24"/>
              </w:rPr>
            </w:pPr>
          </w:p>
        </w:tc>
        <w:tc>
          <w:tcPr>
            <w:tcW w:w="2132" w:type="dxa"/>
            <w:noWrap w:val="0"/>
            <w:vAlign w:val="center"/>
          </w:tcPr>
          <w:p>
            <w:pPr>
              <w:jc w:val="center"/>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096" w:type="dxa"/>
            <w:noWrap w:val="0"/>
            <w:vAlign w:val="center"/>
          </w:tcPr>
          <w:p>
            <w:pPr>
              <w:jc w:val="center"/>
              <w:rPr>
                <w:rFonts w:hint="eastAsia" w:ascii="宋体" w:hAnsi="宋体" w:cs="宋体"/>
                <w:color w:val="auto"/>
                <w:sz w:val="24"/>
                <w:szCs w:val="24"/>
              </w:rPr>
            </w:pPr>
          </w:p>
        </w:tc>
        <w:tc>
          <w:tcPr>
            <w:tcW w:w="3720" w:type="dxa"/>
            <w:gridSpan w:val="3"/>
            <w:noWrap w:val="0"/>
            <w:vAlign w:val="center"/>
          </w:tcPr>
          <w:p>
            <w:pPr>
              <w:jc w:val="center"/>
              <w:rPr>
                <w:rFonts w:hint="eastAsia" w:ascii="宋体" w:hAnsi="宋体" w:cs="宋体"/>
                <w:color w:val="auto"/>
                <w:sz w:val="24"/>
                <w:szCs w:val="24"/>
              </w:rPr>
            </w:pPr>
          </w:p>
        </w:tc>
        <w:tc>
          <w:tcPr>
            <w:tcW w:w="1711" w:type="dxa"/>
            <w:noWrap w:val="0"/>
            <w:vAlign w:val="center"/>
          </w:tcPr>
          <w:p>
            <w:pPr>
              <w:jc w:val="center"/>
              <w:rPr>
                <w:rFonts w:hint="eastAsia" w:ascii="宋体" w:hAnsi="宋体" w:cs="宋体"/>
                <w:color w:val="auto"/>
                <w:sz w:val="24"/>
                <w:szCs w:val="24"/>
              </w:rPr>
            </w:pPr>
          </w:p>
        </w:tc>
        <w:tc>
          <w:tcPr>
            <w:tcW w:w="2132" w:type="dxa"/>
            <w:noWrap w:val="0"/>
            <w:vAlign w:val="center"/>
          </w:tcPr>
          <w:p>
            <w:pPr>
              <w:jc w:val="center"/>
              <w:rPr>
                <w:rFonts w:hint="eastAsia" w:ascii="宋体" w:hAnsi="宋体" w:cs="宋体"/>
                <w:color w:val="auto"/>
                <w:sz w:val="24"/>
                <w:szCs w:val="24"/>
              </w:rPr>
            </w:pPr>
          </w:p>
        </w:tc>
      </w:tr>
    </w:tbl>
    <w:p>
      <w:pPr>
        <w:tabs>
          <w:tab w:val="left" w:pos="0"/>
          <w:tab w:val="left" w:pos="567"/>
          <w:tab w:val="left" w:pos="993"/>
          <w:tab w:val="left" w:pos="1134"/>
        </w:tabs>
        <w:snapToGrid w:val="0"/>
        <w:spacing w:before="156" w:beforeLines="50" w:line="300" w:lineRule="auto"/>
        <w:jc w:val="center"/>
        <w:rPr>
          <w:rFonts w:hint="eastAsia" w:ascii="宋体" w:hAnsi="宋体" w:cs="宋体"/>
          <w:b/>
          <w:color w:val="auto"/>
          <w:sz w:val="30"/>
        </w:rPr>
      </w:pPr>
    </w:p>
    <w:p>
      <w:pPr>
        <w:pStyle w:val="5"/>
        <w:spacing w:line="360" w:lineRule="auto"/>
        <w:ind w:firstLine="0"/>
        <w:rPr>
          <w:rFonts w:hint="eastAsia" w:ascii="宋体" w:hAnsi="宋体" w:cs="宋体"/>
          <w:color w:val="auto"/>
          <w:sz w:val="24"/>
          <w:szCs w:val="24"/>
        </w:rPr>
      </w:pPr>
      <w:r>
        <w:rPr>
          <w:rFonts w:hint="eastAsia" w:ascii="宋体" w:hAnsi="宋体" w:cs="宋体"/>
          <w:color w:val="auto"/>
          <w:sz w:val="24"/>
          <w:szCs w:val="24"/>
        </w:rPr>
        <w:t xml:space="preserve">                                 投标人：</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pPr>
        <w:pStyle w:val="5"/>
        <w:spacing w:line="360" w:lineRule="auto"/>
        <w:ind w:firstLine="0"/>
        <w:rPr>
          <w:rFonts w:hint="eastAsia" w:ascii="宋体" w:hAnsi="宋体" w:cs="宋体"/>
          <w:color w:val="auto"/>
          <w:sz w:val="24"/>
          <w:szCs w:val="24"/>
        </w:rPr>
      </w:pPr>
    </w:p>
    <w:p>
      <w:pPr>
        <w:pStyle w:val="5"/>
        <w:snapToGrid w:val="0"/>
        <w:spacing w:line="360" w:lineRule="exact"/>
        <w:ind w:firstLine="0"/>
        <w:rPr>
          <w:rFonts w:hint="eastAsia" w:ascii="宋体" w:hAnsi="宋体" w:cs="宋体"/>
          <w:b/>
          <w:color w:val="auto"/>
          <w:szCs w:val="21"/>
        </w:rPr>
      </w:pPr>
      <w:r>
        <w:rPr>
          <w:rFonts w:hint="eastAsia" w:ascii="宋体" w:hAnsi="宋体" w:cs="宋体"/>
          <w:b/>
          <w:color w:val="auto"/>
          <w:szCs w:val="21"/>
        </w:rPr>
        <w:t xml:space="preserve">    注：1、</w:t>
      </w:r>
      <w:r>
        <w:rPr>
          <w:rFonts w:hint="eastAsia" w:ascii="宋体" w:hAnsi="宋体" w:cs="宋体"/>
          <w:b/>
          <w:color w:val="auto"/>
          <w:szCs w:val="21"/>
          <w:u w:val="double"/>
        </w:rPr>
        <w:t>项目技术负责人须由独立投标人或联合体牵头人派出</w:t>
      </w:r>
      <w:r>
        <w:rPr>
          <w:rFonts w:hint="eastAsia" w:ascii="宋体" w:hAnsi="宋体" w:cs="宋体"/>
          <w:b/>
          <w:color w:val="auto"/>
          <w:szCs w:val="21"/>
        </w:rPr>
        <w:t>。</w:t>
      </w:r>
    </w:p>
    <w:p>
      <w:pPr>
        <w:pStyle w:val="5"/>
        <w:snapToGrid w:val="0"/>
        <w:spacing w:line="360" w:lineRule="exact"/>
        <w:ind w:firstLine="843" w:firstLineChars="400"/>
        <w:rPr>
          <w:rFonts w:hint="eastAsia" w:ascii="宋体" w:hAnsi="宋体" w:cs="宋体"/>
          <w:color w:val="auto"/>
          <w:sz w:val="24"/>
          <w:szCs w:val="24"/>
        </w:rPr>
      </w:pPr>
      <w:r>
        <w:rPr>
          <w:rFonts w:hint="eastAsia" w:ascii="宋体" w:hAnsi="宋体" w:cs="宋体"/>
          <w:b/>
          <w:color w:val="auto"/>
          <w:szCs w:val="21"/>
        </w:rPr>
        <w:t>2、</w:t>
      </w:r>
      <w:r>
        <w:rPr>
          <w:rFonts w:hint="eastAsia" w:ascii="宋体" w:hAnsi="宋体" w:cs="宋体"/>
          <w:b/>
          <w:color w:val="auto"/>
          <w:szCs w:val="21"/>
          <w:u w:val="double"/>
        </w:rPr>
        <w:t>项目技术负责人的相关证明材料按照第3章“评标办法和标准数据表”的要求提供。</w:t>
      </w:r>
    </w:p>
    <w:p>
      <w:pPr>
        <w:tabs>
          <w:tab w:val="left" w:pos="1600"/>
        </w:tabs>
        <w:snapToGrid w:val="0"/>
        <w:spacing w:line="560" w:lineRule="exact"/>
        <w:rPr>
          <w:rFonts w:hint="eastAsia" w:ascii="宋体" w:hAnsi="宋体"/>
          <w:b/>
          <w:color w:val="auto"/>
          <w:sz w:val="30"/>
          <w:szCs w:val="30"/>
        </w:rPr>
      </w:pPr>
    </w:p>
    <w:p>
      <w:pPr>
        <w:tabs>
          <w:tab w:val="left" w:pos="1600"/>
        </w:tabs>
        <w:snapToGrid w:val="0"/>
        <w:spacing w:line="560" w:lineRule="exact"/>
        <w:rPr>
          <w:rFonts w:hint="eastAsia" w:ascii="宋体" w:hAnsi="宋体"/>
          <w:b/>
          <w:color w:val="auto"/>
          <w:sz w:val="30"/>
          <w:szCs w:val="30"/>
        </w:rPr>
      </w:pPr>
      <w:r>
        <w:rPr>
          <w:rFonts w:hint="eastAsia" w:ascii="宋体" w:hAnsi="宋体"/>
          <w:b/>
          <w:color w:val="auto"/>
          <w:sz w:val="30"/>
          <w:szCs w:val="30"/>
        </w:rPr>
        <w:br w:type="page"/>
      </w:r>
    </w:p>
    <w:p>
      <w:pPr>
        <w:tabs>
          <w:tab w:val="left" w:pos="1600"/>
        </w:tabs>
        <w:snapToGrid w:val="0"/>
        <w:spacing w:line="560" w:lineRule="exact"/>
        <w:ind w:left="-18" w:leftChars="-165" w:hanging="328" w:hangingChars="109"/>
        <w:jc w:val="center"/>
        <w:rPr>
          <w:rFonts w:hint="eastAsia" w:ascii="宋体" w:hAnsi="宋体" w:cs="宋体"/>
          <w:b/>
          <w:color w:val="auto"/>
          <w:sz w:val="30"/>
          <w:szCs w:val="30"/>
        </w:rPr>
      </w:pPr>
      <w:r>
        <w:rPr>
          <w:rFonts w:hint="eastAsia" w:ascii="宋体" w:hAnsi="宋体" w:cs="宋体"/>
          <w:b/>
          <w:color w:val="auto"/>
          <w:sz w:val="30"/>
          <w:szCs w:val="30"/>
          <w:lang w:eastAsia="zh-CN"/>
        </w:rPr>
        <w:t>八</w:t>
      </w:r>
      <w:r>
        <w:rPr>
          <w:rFonts w:hint="eastAsia" w:ascii="宋体" w:hAnsi="宋体" w:cs="宋体"/>
          <w:b/>
          <w:color w:val="auto"/>
          <w:sz w:val="30"/>
          <w:szCs w:val="30"/>
        </w:rPr>
        <w:t>、项目部施工管理人员到位承诺书</w:t>
      </w:r>
    </w:p>
    <w:p>
      <w:pPr>
        <w:tabs>
          <w:tab w:val="center" w:pos="4507"/>
        </w:tabs>
        <w:spacing w:line="360" w:lineRule="auto"/>
        <w:ind w:firstLine="240" w:firstLineChars="100"/>
        <w:rPr>
          <w:rFonts w:hint="eastAsia" w:ascii="宋体" w:hAnsi="宋体" w:cs="宋体"/>
          <w:color w:val="auto"/>
          <w:sz w:val="24"/>
          <w:u w:val="single"/>
        </w:rPr>
      </w:pPr>
    </w:p>
    <w:p>
      <w:pPr>
        <w:spacing w:line="460" w:lineRule="exact"/>
        <w:rPr>
          <w:rFonts w:hint="eastAsia" w:ascii="宋体" w:hAnsi="宋体" w:cs="宋体"/>
          <w:color w:val="auto"/>
          <w:kern w:val="2"/>
          <w:sz w:val="24"/>
        </w:rPr>
      </w:pPr>
      <w:r>
        <w:rPr>
          <w:rFonts w:hint="eastAsia" w:ascii="宋体" w:hAnsi="宋体" w:cs="宋体"/>
          <w:color w:val="auto"/>
          <w:kern w:val="2"/>
          <w:sz w:val="24"/>
        </w:rPr>
        <w:t xml:space="preserve"> </w:t>
      </w:r>
      <w:r>
        <w:rPr>
          <w:rFonts w:hint="eastAsia" w:ascii="宋体" w:hAnsi="宋体" w:cs="宋体"/>
          <w:color w:val="auto"/>
          <w:kern w:val="2"/>
          <w:sz w:val="24"/>
          <w:u w:val="single"/>
        </w:rPr>
        <w:t xml:space="preserve">                  （招标人名称）</w:t>
      </w:r>
      <w:r>
        <w:rPr>
          <w:rFonts w:hint="eastAsia" w:ascii="宋体" w:hAnsi="宋体" w:cs="宋体"/>
          <w:color w:val="auto"/>
          <w:kern w:val="2"/>
          <w:sz w:val="24"/>
        </w:rPr>
        <w:t>：</w:t>
      </w:r>
    </w:p>
    <w:p>
      <w:pPr>
        <w:spacing w:line="460" w:lineRule="exact"/>
        <w:ind w:firstLine="645"/>
        <w:rPr>
          <w:rFonts w:hint="eastAsia" w:ascii="宋体" w:hAnsi="宋体" w:cs="宋体"/>
          <w:color w:val="auto"/>
          <w:kern w:val="2"/>
          <w:sz w:val="24"/>
        </w:rPr>
      </w:pPr>
      <w:r>
        <w:rPr>
          <w:rFonts w:hint="eastAsia" w:ascii="宋体" w:hAnsi="宋体" w:cs="宋体"/>
          <w:color w:val="auto"/>
          <w:kern w:val="2"/>
          <w:sz w:val="24"/>
        </w:rPr>
        <w:t>本人</w:t>
      </w:r>
      <w:r>
        <w:rPr>
          <w:rFonts w:hint="eastAsia" w:ascii="宋体" w:hAnsi="宋体" w:cs="宋体"/>
          <w:color w:val="auto"/>
          <w:kern w:val="2"/>
          <w:sz w:val="24"/>
          <w:u w:val="single"/>
        </w:rPr>
        <w:t xml:space="preserve">         （姓名）</w:t>
      </w:r>
      <w:r>
        <w:rPr>
          <w:rFonts w:hint="eastAsia" w:ascii="宋体" w:hAnsi="宋体" w:cs="宋体"/>
          <w:color w:val="auto"/>
          <w:kern w:val="2"/>
          <w:sz w:val="24"/>
        </w:rPr>
        <w:t>系</w:t>
      </w:r>
      <w:r>
        <w:rPr>
          <w:rFonts w:hint="eastAsia" w:ascii="宋体" w:hAnsi="宋体" w:cs="宋体"/>
          <w:color w:val="auto"/>
          <w:kern w:val="2"/>
          <w:sz w:val="24"/>
          <w:u w:val="single"/>
        </w:rPr>
        <w:t xml:space="preserve">                      （投标人名称）</w:t>
      </w:r>
      <w:r>
        <w:rPr>
          <w:rFonts w:hint="eastAsia" w:ascii="宋体" w:hAnsi="宋体" w:cs="宋体"/>
          <w:color w:val="auto"/>
          <w:kern w:val="2"/>
          <w:sz w:val="24"/>
        </w:rPr>
        <w:t>的法定代表人，现承诺：</w:t>
      </w:r>
    </w:p>
    <w:p>
      <w:pPr>
        <w:spacing w:line="360" w:lineRule="auto"/>
        <w:ind w:firstLine="645"/>
        <w:rPr>
          <w:rFonts w:hint="eastAsia" w:ascii="宋体" w:hAnsi="宋体" w:cs="宋体"/>
          <w:color w:val="auto"/>
          <w:kern w:val="2"/>
          <w:sz w:val="24"/>
        </w:rPr>
      </w:pPr>
      <w:r>
        <w:rPr>
          <w:rFonts w:hint="eastAsia" w:ascii="宋体" w:hAnsi="宋体" w:cs="宋体"/>
          <w:color w:val="auto"/>
          <w:kern w:val="2"/>
          <w:sz w:val="24"/>
        </w:rPr>
        <w:t>我单位在</w:t>
      </w:r>
      <w:r>
        <w:rPr>
          <w:rFonts w:hint="eastAsia" w:ascii="宋体" w:hAnsi="宋体" w:cs="宋体"/>
          <w:color w:val="auto"/>
          <w:kern w:val="2"/>
          <w:sz w:val="24"/>
          <w:u w:val="single"/>
        </w:rPr>
        <w:t xml:space="preserve">                   （招标项目名称及标段） </w:t>
      </w:r>
      <w:r>
        <w:rPr>
          <w:rFonts w:hint="eastAsia" w:ascii="宋体" w:hAnsi="宋体" w:cs="宋体"/>
          <w:color w:val="auto"/>
          <w:kern w:val="2"/>
          <w:sz w:val="24"/>
        </w:rPr>
        <w:t>中标后，将按照投标文件的《拟派出施工现场管理人员表》派出项目部施工现场管理人员，并向你方提供相应人员证书进行核对。若出现下列情形的，愿意无条件地接受你方作出的以下处理：</w:t>
      </w:r>
    </w:p>
    <w:p>
      <w:pPr>
        <w:spacing w:line="360" w:lineRule="auto"/>
        <w:ind w:firstLine="645"/>
        <w:rPr>
          <w:rFonts w:hint="eastAsia" w:ascii="宋体" w:hAnsi="宋体" w:cs="宋体" w:eastAsiaTheme="minorEastAsia"/>
          <w:color w:val="auto"/>
          <w:kern w:val="2"/>
          <w:sz w:val="24"/>
          <w:lang w:eastAsia="zh-CN"/>
        </w:rPr>
      </w:pPr>
      <w:r>
        <w:rPr>
          <w:rFonts w:hint="eastAsia" w:ascii="宋体" w:hAnsi="宋体" w:cs="宋体"/>
          <w:color w:val="auto"/>
          <w:kern w:val="2"/>
          <w:sz w:val="24"/>
        </w:rPr>
        <w:t>1、在合同签订后无法按《福建省房建和市政基础设施工程项目部施工管理人员配备标准》（闽建建〔2018〕37号文附件1，文件有修改或更新的，则以修改或更新后的内容为准）的最低配备标准，设置相应岗位和数量并提供相应人员证书的，你方有权解除合同并按违约追究我方责任</w:t>
      </w:r>
      <w:r>
        <w:rPr>
          <w:rFonts w:hint="eastAsia" w:ascii="宋体" w:hAnsi="宋体" w:cs="宋体"/>
          <w:color w:val="auto"/>
          <w:kern w:val="2"/>
          <w:sz w:val="24"/>
          <w:lang w:eastAsia="zh-CN"/>
        </w:rPr>
        <w:t>。</w:t>
      </w:r>
    </w:p>
    <w:p>
      <w:pPr>
        <w:spacing w:line="360" w:lineRule="auto"/>
        <w:ind w:firstLine="645"/>
        <w:rPr>
          <w:rFonts w:hint="eastAsia" w:ascii="宋体" w:hAnsi="宋体" w:cs="宋体"/>
          <w:color w:val="auto"/>
          <w:kern w:val="2"/>
          <w:sz w:val="24"/>
        </w:rPr>
      </w:pPr>
      <w:r>
        <w:rPr>
          <w:rFonts w:hint="eastAsia" w:ascii="宋体" w:hAnsi="宋体" w:cs="宋体"/>
          <w:color w:val="auto"/>
          <w:kern w:val="2"/>
          <w:sz w:val="24"/>
        </w:rPr>
        <w:t>2、除不可抗力外,我方变更项目部施工管理人员中的项目负责人或项目技术负责人，每人每次向你方交纳</w:t>
      </w:r>
      <w:r>
        <w:rPr>
          <w:rFonts w:hint="eastAsia" w:ascii="宋体" w:hAnsi="宋体" w:cs="宋体"/>
          <w:color w:val="auto"/>
          <w:kern w:val="2"/>
          <w:sz w:val="24"/>
          <w:u w:val="single"/>
        </w:rPr>
        <w:t xml:space="preserve">          </w:t>
      </w:r>
      <w:r>
        <w:rPr>
          <w:rFonts w:hint="eastAsia" w:ascii="宋体" w:hAnsi="宋体" w:cs="宋体"/>
          <w:color w:val="auto"/>
          <w:kern w:val="2"/>
          <w:sz w:val="24"/>
        </w:rPr>
        <w:t>万元违约金；其他管理人员每人每次向你方交纳</w:t>
      </w:r>
      <w:r>
        <w:rPr>
          <w:rFonts w:hint="eastAsia" w:ascii="宋体" w:hAnsi="宋体" w:cs="宋体"/>
          <w:color w:val="auto"/>
          <w:kern w:val="2"/>
          <w:sz w:val="24"/>
          <w:u w:val="single"/>
        </w:rPr>
        <w:t xml:space="preserve">      </w:t>
      </w:r>
      <w:r>
        <w:rPr>
          <w:rFonts w:hint="eastAsia" w:ascii="宋体" w:hAnsi="宋体" w:cs="宋体"/>
          <w:color w:val="auto"/>
          <w:kern w:val="2"/>
          <w:sz w:val="24"/>
        </w:rPr>
        <w:t>万元违约金。</w:t>
      </w:r>
    </w:p>
    <w:p>
      <w:pPr>
        <w:tabs>
          <w:tab w:val="left" w:pos="100"/>
          <w:tab w:val="left" w:pos="700"/>
        </w:tabs>
        <w:adjustRightInd/>
        <w:spacing w:line="320" w:lineRule="exact"/>
        <w:ind w:firstLine="315" w:firstLineChars="150"/>
        <w:textAlignment w:val="auto"/>
        <w:rPr>
          <w:rFonts w:hint="eastAsia" w:ascii="宋体" w:hAnsi="宋体" w:cs="宋体"/>
          <w:color w:val="auto"/>
          <w:kern w:val="2"/>
          <w:sz w:val="21"/>
          <w:szCs w:val="21"/>
        </w:rPr>
      </w:pPr>
    </w:p>
    <w:p>
      <w:pPr>
        <w:spacing w:line="460" w:lineRule="exact"/>
        <w:ind w:firstLine="645"/>
        <w:rPr>
          <w:rFonts w:hint="eastAsia" w:ascii="宋体" w:hAnsi="宋体" w:cs="宋体"/>
          <w:color w:val="auto"/>
          <w:kern w:val="2"/>
          <w:sz w:val="24"/>
        </w:rPr>
      </w:pPr>
    </w:p>
    <w:p>
      <w:pPr>
        <w:spacing w:line="460" w:lineRule="exact"/>
        <w:ind w:right="600" w:firstLine="2640" w:firstLineChars="1100"/>
        <w:rPr>
          <w:rFonts w:hint="eastAsia" w:ascii="宋体" w:hAnsi="宋体" w:cs="宋体"/>
          <w:color w:val="auto"/>
          <w:kern w:val="2"/>
          <w:sz w:val="24"/>
        </w:rPr>
      </w:pPr>
      <w:r>
        <w:rPr>
          <w:rFonts w:hint="eastAsia" w:ascii="宋体" w:hAnsi="宋体" w:cs="宋体"/>
          <w:color w:val="auto"/>
          <w:kern w:val="2"/>
          <w:sz w:val="24"/>
        </w:rPr>
        <w:t>投标人：</w:t>
      </w:r>
      <w:r>
        <w:rPr>
          <w:rFonts w:hint="eastAsia" w:ascii="宋体" w:hAnsi="宋体" w:cs="宋体"/>
          <w:color w:val="auto"/>
          <w:kern w:val="2"/>
          <w:sz w:val="24"/>
          <w:u w:val="single"/>
        </w:rPr>
        <w:t xml:space="preserve">                       </w:t>
      </w:r>
      <w:r>
        <w:rPr>
          <w:rFonts w:hint="eastAsia" w:ascii="宋体" w:hAnsi="宋体" w:cs="宋体"/>
          <w:color w:val="auto"/>
          <w:kern w:val="2"/>
          <w:sz w:val="24"/>
        </w:rPr>
        <w:t>（盖单位公章）</w:t>
      </w:r>
    </w:p>
    <w:p>
      <w:pPr>
        <w:spacing w:line="460" w:lineRule="exact"/>
        <w:ind w:firstLine="3960" w:firstLineChars="1650"/>
        <w:rPr>
          <w:rFonts w:hint="eastAsia" w:ascii="宋体" w:hAnsi="宋体" w:cs="宋体"/>
          <w:color w:val="auto"/>
          <w:kern w:val="2"/>
          <w:sz w:val="24"/>
        </w:rPr>
      </w:pPr>
    </w:p>
    <w:p>
      <w:pPr>
        <w:spacing w:line="460" w:lineRule="exact"/>
        <w:ind w:right="240" w:firstLine="2880" w:firstLineChars="1200"/>
        <w:jc w:val="left"/>
        <w:rPr>
          <w:rFonts w:hint="eastAsia" w:ascii="宋体" w:hAnsi="宋体" w:cs="宋体"/>
          <w:color w:val="auto"/>
          <w:kern w:val="2"/>
          <w:sz w:val="24"/>
        </w:rPr>
      </w:pPr>
      <w:r>
        <w:rPr>
          <w:rFonts w:hint="eastAsia" w:ascii="宋体" w:hAnsi="宋体" w:cs="宋体"/>
          <w:color w:val="auto"/>
          <w:kern w:val="2"/>
          <w:sz w:val="24"/>
        </w:rPr>
        <w:t>法定代表人或委托代理人：</w:t>
      </w:r>
      <w:r>
        <w:rPr>
          <w:rFonts w:hint="eastAsia" w:ascii="宋体" w:hAnsi="宋体" w:cs="宋体"/>
          <w:color w:val="auto"/>
          <w:kern w:val="2"/>
          <w:sz w:val="24"/>
          <w:u w:val="single"/>
        </w:rPr>
        <w:t xml:space="preserve">       </w:t>
      </w:r>
      <w:r>
        <w:rPr>
          <w:rFonts w:hint="eastAsia" w:ascii="宋体" w:hAnsi="宋体" w:cs="宋体"/>
          <w:color w:val="auto"/>
          <w:kern w:val="2"/>
          <w:sz w:val="24"/>
        </w:rPr>
        <w:t>（盖章）</w:t>
      </w:r>
    </w:p>
    <w:p>
      <w:pPr>
        <w:spacing w:line="460" w:lineRule="exact"/>
        <w:ind w:firstLine="3960" w:firstLineChars="1650"/>
        <w:rPr>
          <w:rFonts w:hint="eastAsia" w:ascii="宋体" w:hAnsi="宋体" w:cs="宋体"/>
          <w:color w:val="auto"/>
          <w:kern w:val="2"/>
          <w:sz w:val="24"/>
        </w:rPr>
      </w:pPr>
    </w:p>
    <w:p>
      <w:pPr>
        <w:spacing w:line="460" w:lineRule="exact"/>
        <w:ind w:firstLine="3960" w:firstLineChars="1650"/>
        <w:jc w:val="right"/>
        <w:rPr>
          <w:rFonts w:hint="eastAsia" w:ascii="宋体" w:hAnsi="宋体" w:cs="宋体"/>
          <w:color w:val="auto"/>
          <w:kern w:val="2"/>
          <w:sz w:val="24"/>
        </w:rPr>
      </w:pPr>
    </w:p>
    <w:p>
      <w:pPr>
        <w:tabs>
          <w:tab w:val="center" w:pos="4507"/>
        </w:tabs>
        <w:rPr>
          <w:rFonts w:hint="eastAsia" w:ascii="宋体" w:hAnsi="宋体" w:cs="宋体"/>
          <w:color w:val="auto"/>
          <w:kern w:val="2"/>
          <w:sz w:val="24"/>
        </w:rPr>
      </w:pPr>
    </w:p>
    <w:p>
      <w:pPr>
        <w:tabs>
          <w:tab w:val="left" w:pos="1600"/>
        </w:tabs>
        <w:snapToGrid w:val="0"/>
        <w:spacing w:line="560" w:lineRule="exact"/>
        <w:ind w:left="840"/>
        <w:rPr>
          <w:rFonts w:hint="eastAsia" w:ascii="宋体" w:hAnsi="宋体" w:cs="宋体"/>
          <w:b/>
          <w:color w:val="auto"/>
          <w:sz w:val="28"/>
        </w:rPr>
      </w:pPr>
      <w:r>
        <w:rPr>
          <w:rFonts w:hint="eastAsia" w:ascii="宋体" w:hAnsi="宋体" w:cs="宋体"/>
          <w:color w:val="auto"/>
          <w:sz w:val="24"/>
        </w:rPr>
        <w:br w:type="page"/>
      </w:r>
      <w:r>
        <w:rPr>
          <w:rFonts w:hint="eastAsia" w:ascii="宋体" w:hAnsi="宋体" w:cs="宋体"/>
          <w:b/>
          <w:color w:val="auto"/>
          <w:sz w:val="24"/>
        </w:rPr>
        <w:t xml:space="preserve"> </w:t>
      </w:r>
      <w:r>
        <w:rPr>
          <w:rFonts w:hint="eastAsia" w:ascii="宋体" w:hAnsi="宋体" w:cs="宋体"/>
          <w:b/>
          <w:color w:val="auto"/>
          <w:sz w:val="24"/>
        </w:rPr>
        <w:tab/>
      </w:r>
      <w:r>
        <w:rPr>
          <w:rFonts w:hint="eastAsia" w:ascii="宋体" w:hAnsi="宋体" w:cs="宋体"/>
          <w:b/>
          <w:color w:val="auto"/>
          <w:sz w:val="28"/>
        </w:rPr>
        <w:t xml:space="preserve">  </w:t>
      </w:r>
    </w:p>
    <w:p>
      <w:pPr>
        <w:tabs>
          <w:tab w:val="left" w:pos="840"/>
          <w:tab w:val="left" w:pos="1600"/>
        </w:tabs>
        <w:snapToGrid w:val="0"/>
        <w:spacing w:line="560" w:lineRule="exact"/>
        <w:ind w:left="-18" w:leftChars="-165" w:hanging="328" w:hangingChars="109"/>
        <w:jc w:val="center"/>
        <w:rPr>
          <w:rFonts w:hint="eastAsia" w:ascii="宋体" w:hAnsi="宋体" w:cs="宋体"/>
          <w:b/>
          <w:color w:val="auto"/>
          <w:sz w:val="30"/>
          <w:szCs w:val="30"/>
        </w:rPr>
      </w:pPr>
      <w:r>
        <w:rPr>
          <w:rFonts w:hint="eastAsia" w:ascii="宋体" w:hAnsi="宋体" w:cs="宋体"/>
          <w:b/>
          <w:color w:val="auto"/>
          <w:sz w:val="30"/>
          <w:szCs w:val="30"/>
          <w:lang w:eastAsia="zh-CN"/>
        </w:rPr>
        <w:t>九</w:t>
      </w:r>
      <w:r>
        <w:rPr>
          <w:rFonts w:hint="eastAsia" w:ascii="宋体" w:hAnsi="宋体" w:cs="宋体"/>
          <w:b/>
          <w:color w:val="auto"/>
          <w:sz w:val="30"/>
          <w:szCs w:val="30"/>
        </w:rPr>
        <w:t>、投标人基本账户信息</w:t>
      </w:r>
    </w:p>
    <w:p>
      <w:pPr>
        <w:tabs>
          <w:tab w:val="left" w:pos="840"/>
          <w:tab w:val="left" w:pos="1600"/>
        </w:tabs>
        <w:snapToGrid w:val="0"/>
        <w:spacing w:line="560" w:lineRule="exact"/>
        <w:ind w:left="330"/>
        <w:rPr>
          <w:rFonts w:hint="eastAsia" w:ascii="宋体" w:hAnsi="宋体" w:cs="宋体"/>
          <w:color w:val="auto"/>
          <w:sz w:val="28"/>
        </w:rPr>
      </w:pPr>
    </w:p>
    <w:tbl>
      <w:tblPr>
        <w:tblStyle w:val="16"/>
        <w:tblW w:w="82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3257"/>
        <w:gridCol w:w="3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4" w:hRule="atLeast"/>
          <w:jc w:val="center"/>
        </w:trPr>
        <w:tc>
          <w:tcPr>
            <w:tcW w:w="1826" w:type="dxa"/>
            <w:vMerge w:val="restart"/>
            <w:noWrap w:val="0"/>
            <w:vAlign w:val="center"/>
          </w:tcPr>
          <w:p>
            <w:pPr>
              <w:spacing w:line="240" w:lineRule="auto"/>
              <w:jc w:val="center"/>
              <w:rPr>
                <w:rFonts w:hint="eastAsia" w:ascii="宋体" w:hAnsi="宋体" w:cs="宋体"/>
                <w:color w:val="auto"/>
                <w:sz w:val="24"/>
                <w:szCs w:val="24"/>
              </w:rPr>
            </w:pPr>
            <w:r>
              <w:rPr>
                <w:rFonts w:hint="eastAsia" w:ascii="宋体" w:hAnsi="宋体" w:cs="宋体"/>
                <w:color w:val="auto"/>
                <w:sz w:val="24"/>
                <w:szCs w:val="24"/>
              </w:rPr>
              <w:t>基本账户</w:t>
            </w:r>
          </w:p>
          <w:p>
            <w:pPr>
              <w:spacing w:line="240" w:lineRule="auto"/>
              <w:jc w:val="center"/>
              <w:rPr>
                <w:rFonts w:hint="eastAsia" w:ascii="宋体" w:hAnsi="宋体" w:cs="宋体"/>
                <w:color w:val="auto"/>
                <w:sz w:val="24"/>
                <w:szCs w:val="24"/>
              </w:rPr>
            </w:pPr>
            <w:r>
              <w:rPr>
                <w:rFonts w:hint="eastAsia" w:ascii="宋体" w:hAnsi="宋体" w:cs="宋体"/>
                <w:color w:val="auto"/>
                <w:sz w:val="24"/>
                <w:szCs w:val="24"/>
              </w:rPr>
              <w:t>开户银行</w:t>
            </w:r>
          </w:p>
        </w:tc>
        <w:tc>
          <w:tcPr>
            <w:tcW w:w="6446" w:type="dxa"/>
            <w:gridSpan w:val="2"/>
            <w:noWrap w:val="0"/>
            <w:vAlign w:val="center"/>
          </w:tcPr>
          <w:p>
            <w:pPr>
              <w:spacing w:line="240" w:lineRule="auto"/>
              <w:rPr>
                <w:rFonts w:hint="eastAsia" w:ascii="宋体" w:hAnsi="宋体" w:cs="宋体"/>
                <w:color w:val="auto"/>
                <w:sz w:val="24"/>
                <w:szCs w:val="24"/>
              </w:rPr>
            </w:pPr>
            <w:r>
              <w:rPr>
                <w:rFonts w:hint="eastAsia" w:ascii="宋体" w:hAnsi="宋体" w:cs="宋体"/>
                <w:color w:val="auto"/>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2" w:hRule="atLeast"/>
          <w:jc w:val="center"/>
        </w:trPr>
        <w:tc>
          <w:tcPr>
            <w:tcW w:w="1826" w:type="dxa"/>
            <w:vMerge w:val="continue"/>
            <w:noWrap w:val="0"/>
            <w:vAlign w:val="center"/>
          </w:tcPr>
          <w:p>
            <w:pPr>
              <w:rPr>
                <w:rFonts w:hint="eastAsia" w:ascii="宋体" w:hAnsi="宋体" w:cs="宋体"/>
                <w:color w:val="auto"/>
              </w:rPr>
            </w:pPr>
          </w:p>
        </w:tc>
        <w:tc>
          <w:tcPr>
            <w:tcW w:w="6446" w:type="dxa"/>
            <w:gridSpan w:val="2"/>
            <w:noWrap w:val="0"/>
            <w:vAlign w:val="center"/>
          </w:tcPr>
          <w:p>
            <w:pPr>
              <w:spacing w:line="240" w:lineRule="auto"/>
              <w:rPr>
                <w:rFonts w:hint="eastAsia" w:ascii="宋体" w:hAnsi="宋体" w:cs="宋体"/>
                <w:color w:val="auto"/>
                <w:sz w:val="24"/>
                <w:szCs w:val="24"/>
              </w:rPr>
            </w:pPr>
            <w:r>
              <w:rPr>
                <w:rFonts w:hint="eastAsia" w:ascii="宋体" w:hAnsi="宋体" w:cs="宋体"/>
                <w:color w:val="auto"/>
                <w:sz w:val="24"/>
                <w:szCs w:val="24"/>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68" w:hRule="atLeast"/>
          <w:jc w:val="center"/>
        </w:trPr>
        <w:tc>
          <w:tcPr>
            <w:tcW w:w="1826" w:type="dxa"/>
            <w:vMerge w:val="continue"/>
            <w:noWrap w:val="0"/>
            <w:vAlign w:val="center"/>
          </w:tcPr>
          <w:p>
            <w:pPr>
              <w:rPr>
                <w:rFonts w:hint="eastAsia" w:ascii="宋体" w:hAnsi="宋体" w:cs="宋体"/>
                <w:color w:val="auto"/>
              </w:rPr>
            </w:pPr>
          </w:p>
        </w:tc>
        <w:tc>
          <w:tcPr>
            <w:tcW w:w="3257" w:type="dxa"/>
            <w:noWrap w:val="0"/>
            <w:vAlign w:val="center"/>
          </w:tcPr>
          <w:p>
            <w:pPr>
              <w:spacing w:line="240" w:lineRule="auto"/>
              <w:rPr>
                <w:rFonts w:hint="eastAsia" w:ascii="宋体" w:hAnsi="宋体" w:cs="宋体"/>
                <w:color w:val="auto"/>
                <w:sz w:val="24"/>
                <w:szCs w:val="24"/>
              </w:rPr>
            </w:pPr>
            <w:r>
              <w:rPr>
                <w:rFonts w:hint="eastAsia" w:ascii="宋体" w:hAnsi="宋体" w:cs="宋体"/>
                <w:color w:val="auto"/>
                <w:sz w:val="24"/>
                <w:szCs w:val="24"/>
              </w:rPr>
              <w:t>电话：</w:t>
            </w:r>
          </w:p>
        </w:tc>
        <w:tc>
          <w:tcPr>
            <w:tcW w:w="3189" w:type="dxa"/>
            <w:noWrap w:val="0"/>
            <w:vAlign w:val="center"/>
          </w:tcPr>
          <w:p>
            <w:pPr>
              <w:spacing w:line="240" w:lineRule="auto"/>
              <w:rPr>
                <w:rFonts w:hint="eastAsia" w:ascii="宋体" w:hAnsi="宋体" w:cs="宋体"/>
                <w:color w:val="auto"/>
                <w:sz w:val="24"/>
                <w:szCs w:val="24"/>
              </w:rPr>
            </w:pPr>
            <w:r>
              <w:rPr>
                <w:rFonts w:hint="eastAsia" w:ascii="宋体" w:hAnsi="宋体" w:cs="宋体"/>
                <w:color w:val="auto"/>
                <w:sz w:val="24"/>
                <w:szCs w:val="24"/>
              </w:rPr>
              <w:t>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8" w:hRule="atLeast"/>
          <w:jc w:val="center"/>
        </w:trPr>
        <w:tc>
          <w:tcPr>
            <w:tcW w:w="1826" w:type="dxa"/>
            <w:vMerge w:val="continue"/>
            <w:noWrap w:val="0"/>
            <w:vAlign w:val="center"/>
          </w:tcPr>
          <w:p>
            <w:pPr>
              <w:rPr>
                <w:rFonts w:hint="eastAsia" w:ascii="宋体" w:hAnsi="宋体" w:cs="宋体"/>
                <w:color w:val="auto"/>
              </w:rPr>
            </w:pPr>
          </w:p>
        </w:tc>
        <w:tc>
          <w:tcPr>
            <w:tcW w:w="6446" w:type="dxa"/>
            <w:gridSpan w:val="2"/>
            <w:noWrap w:val="0"/>
            <w:vAlign w:val="center"/>
          </w:tcPr>
          <w:p>
            <w:pPr>
              <w:spacing w:line="240" w:lineRule="auto"/>
              <w:rPr>
                <w:rFonts w:hint="eastAsia" w:ascii="宋体" w:hAnsi="宋体" w:cs="宋体"/>
                <w:color w:val="auto"/>
                <w:sz w:val="24"/>
                <w:szCs w:val="24"/>
              </w:rPr>
            </w:pPr>
            <w:r>
              <w:rPr>
                <w:rFonts w:hint="eastAsia" w:ascii="宋体" w:hAnsi="宋体" w:cs="宋体"/>
                <w:color w:val="auto"/>
                <w:sz w:val="24"/>
                <w:szCs w:val="24"/>
              </w:rPr>
              <w:t>联系人及职务：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62" w:hRule="atLeast"/>
          <w:jc w:val="center"/>
        </w:trPr>
        <w:tc>
          <w:tcPr>
            <w:tcW w:w="1826" w:type="dxa"/>
            <w:vMerge w:val="restart"/>
            <w:noWrap w:val="0"/>
            <w:vAlign w:val="center"/>
          </w:tcPr>
          <w:p>
            <w:pPr>
              <w:spacing w:line="240" w:lineRule="auto"/>
              <w:jc w:val="center"/>
              <w:rPr>
                <w:rFonts w:hint="eastAsia" w:ascii="宋体" w:hAnsi="宋体" w:cs="宋体"/>
                <w:color w:val="auto"/>
                <w:sz w:val="24"/>
                <w:szCs w:val="24"/>
              </w:rPr>
            </w:pPr>
            <w:r>
              <w:rPr>
                <w:rFonts w:hint="eastAsia" w:ascii="宋体" w:hAnsi="宋体" w:cs="宋体"/>
                <w:color w:val="auto"/>
                <w:sz w:val="24"/>
                <w:szCs w:val="24"/>
              </w:rPr>
              <w:t>基本账户</w:t>
            </w:r>
          </w:p>
        </w:tc>
        <w:tc>
          <w:tcPr>
            <w:tcW w:w="6446" w:type="dxa"/>
            <w:gridSpan w:val="2"/>
            <w:noWrap w:val="0"/>
            <w:vAlign w:val="center"/>
          </w:tcPr>
          <w:p>
            <w:pPr>
              <w:spacing w:line="240" w:lineRule="auto"/>
              <w:rPr>
                <w:rFonts w:hint="eastAsia" w:ascii="宋体" w:hAnsi="宋体" w:cs="宋体"/>
                <w:color w:val="auto"/>
                <w:sz w:val="24"/>
                <w:szCs w:val="24"/>
              </w:rPr>
            </w:pPr>
            <w:r>
              <w:rPr>
                <w:rFonts w:hint="eastAsia" w:ascii="宋体" w:hAnsi="宋体" w:cs="宋体"/>
                <w:color w:val="auto"/>
                <w:sz w:val="24"/>
                <w:szCs w:val="24"/>
              </w:rPr>
              <w:t>开户名称：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jc w:val="center"/>
        </w:trPr>
        <w:tc>
          <w:tcPr>
            <w:tcW w:w="1826" w:type="dxa"/>
            <w:vMerge w:val="continue"/>
            <w:noWrap w:val="0"/>
            <w:vAlign w:val="center"/>
          </w:tcPr>
          <w:p>
            <w:pPr>
              <w:rPr>
                <w:rFonts w:hint="eastAsia" w:ascii="宋体" w:hAnsi="宋体" w:cs="宋体"/>
                <w:color w:val="auto"/>
              </w:rPr>
            </w:pPr>
          </w:p>
        </w:tc>
        <w:tc>
          <w:tcPr>
            <w:tcW w:w="6446" w:type="dxa"/>
            <w:gridSpan w:val="2"/>
            <w:noWrap w:val="0"/>
            <w:vAlign w:val="center"/>
          </w:tcPr>
          <w:p>
            <w:pPr>
              <w:spacing w:line="240" w:lineRule="auto"/>
              <w:rPr>
                <w:rFonts w:hint="eastAsia" w:ascii="宋体" w:hAnsi="宋体" w:cs="宋体"/>
                <w:color w:val="auto"/>
                <w:sz w:val="24"/>
                <w:szCs w:val="24"/>
              </w:rPr>
            </w:pPr>
            <w:r>
              <w:rPr>
                <w:rFonts w:hint="eastAsia" w:ascii="宋体" w:hAnsi="宋体" w:cs="宋体"/>
                <w:color w:val="auto"/>
                <w:sz w:val="24"/>
                <w:szCs w:val="24"/>
              </w:rPr>
              <w:t>账号：</w:t>
            </w:r>
          </w:p>
        </w:tc>
      </w:tr>
    </w:tbl>
    <w:p>
      <w:pPr>
        <w:spacing w:line="500" w:lineRule="exact"/>
        <w:ind w:firstLine="6090"/>
        <w:rPr>
          <w:rFonts w:hint="eastAsia" w:ascii="宋体" w:hAnsi="宋体" w:cs="宋体"/>
          <w:color w:val="auto"/>
          <w:sz w:val="24"/>
          <w:szCs w:val="24"/>
        </w:rPr>
      </w:pPr>
    </w:p>
    <w:p>
      <w:pPr>
        <w:spacing w:line="500" w:lineRule="exact"/>
        <w:ind w:firstLine="6090"/>
        <w:rPr>
          <w:rFonts w:hint="eastAsia" w:ascii="宋体" w:hAnsi="宋体" w:cs="宋体"/>
          <w:color w:val="auto"/>
          <w:sz w:val="24"/>
          <w:szCs w:val="24"/>
        </w:rPr>
      </w:pPr>
    </w:p>
    <w:p>
      <w:pPr>
        <w:pStyle w:val="5"/>
        <w:spacing w:line="360" w:lineRule="auto"/>
        <w:ind w:firstLine="0"/>
        <w:rPr>
          <w:rFonts w:hint="eastAsia" w:ascii="宋体" w:hAnsi="宋体" w:cs="宋体"/>
          <w:color w:val="auto"/>
          <w:sz w:val="24"/>
          <w:szCs w:val="24"/>
        </w:rPr>
      </w:pPr>
      <w:r>
        <w:rPr>
          <w:rFonts w:hint="eastAsia" w:ascii="宋体" w:hAnsi="宋体" w:cs="宋体"/>
          <w:color w:val="auto"/>
          <w:sz w:val="24"/>
          <w:szCs w:val="24"/>
        </w:rPr>
        <w:t xml:space="preserve">                           投标人：</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pPr>
        <w:spacing w:line="500" w:lineRule="exact"/>
        <w:ind w:firstLine="6090"/>
        <w:rPr>
          <w:rFonts w:hint="eastAsia" w:ascii="宋体" w:hAnsi="宋体" w:cs="宋体"/>
          <w:color w:val="auto"/>
          <w:sz w:val="24"/>
          <w:szCs w:val="24"/>
        </w:rPr>
      </w:pPr>
    </w:p>
    <w:p>
      <w:pPr>
        <w:snapToGrid w:val="0"/>
        <w:spacing w:line="360" w:lineRule="exact"/>
        <w:rPr>
          <w:rFonts w:hint="eastAsia" w:ascii="宋体" w:hAnsi="宋体" w:cs="宋体"/>
          <w:b/>
          <w:color w:val="auto"/>
          <w:sz w:val="21"/>
          <w:szCs w:val="21"/>
        </w:rPr>
      </w:pPr>
      <w:r>
        <w:rPr>
          <w:rFonts w:hint="eastAsia" w:ascii="宋体" w:hAnsi="宋体" w:cs="宋体"/>
          <w:b/>
          <w:color w:val="auto"/>
          <w:sz w:val="21"/>
          <w:szCs w:val="21"/>
        </w:rPr>
        <w:t>注：</w:t>
      </w:r>
      <w:r>
        <w:rPr>
          <w:rFonts w:hint="eastAsia" w:ascii="宋体" w:hAnsi="宋体" w:cs="宋体"/>
          <w:b/>
          <w:color w:val="auto"/>
          <w:sz w:val="21"/>
          <w:szCs w:val="21"/>
          <w:u w:val="double"/>
        </w:rPr>
        <w:t>1.独立投标人或联合体投标的联合体各方均须如实填写此表，并加盖单位公章。</w:t>
      </w:r>
    </w:p>
    <w:p>
      <w:pPr>
        <w:snapToGrid w:val="0"/>
        <w:spacing w:line="360" w:lineRule="exact"/>
        <w:ind w:firstLine="422" w:firstLineChars="200"/>
        <w:rPr>
          <w:rFonts w:hint="eastAsia" w:ascii="宋体" w:hAnsi="宋体" w:cs="宋体"/>
          <w:b/>
          <w:color w:val="auto"/>
          <w:sz w:val="21"/>
          <w:szCs w:val="21"/>
        </w:rPr>
      </w:pPr>
      <w:r>
        <w:rPr>
          <w:rFonts w:hint="eastAsia" w:ascii="宋体" w:hAnsi="宋体" w:cs="宋体"/>
          <w:b/>
          <w:color w:val="auto"/>
          <w:sz w:val="21"/>
          <w:szCs w:val="21"/>
        </w:rPr>
        <w:t>2.</w:t>
      </w:r>
      <w:r>
        <w:rPr>
          <w:rFonts w:hint="eastAsia" w:ascii="宋体" w:hAnsi="宋体" w:cs="宋体"/>
          <w:b/>
          <w:color w:val="auto"/>
          <w:sz w:val="21"/>
          <w:szCs w:val="21"/>
          <w:u w:val="double"/>
        </w:rPr>
        <w:t>投标人应附上中国人民银行发出的投标人企业基本账户开户许可证扫描件或基本存款账户开户银行开具的《基本存款账户信息》扫描件加盖投标人单位公章</w:t>
      </w:r>
      <w:r>
        <w:rPr>
          <w:rFonts w:hint="eastAsia" w:ascii="宋体" w:hAnsi="宋体" w:cs="宋体"/>
          <w:b/>
          <w:color w:val="auto"/>
          <w:sz w:val="21"/>
          <w:szCs w:val="21"/>
        </w:rPr>
        <w:t>。</w:t>
      </w:r>
    </w:p>
    <w:p>
      <w:pPr>
        <w:snapToGrid w:val="0"/>
        <w:spacing w:line="360" w:lineRule="exact"/>
        <w:rPr>
          <w:rFonts w:hint="eastAsia" w:ascii="宋体" w:hAnsi="宋体" w:cs="宋体"/>
          <w:b/>
          <w:color w:val="auto"/>
          <w:sz w:val="21"/>
          <w:szCs w:val="21"/>
        </w:rPr>
      </w:pPr>
      <w:r>
        <w:rPr>
          <w:rFonts w:hint="eastAsia" w:ascii="宋体" w:hAnsi="宋体" w:cs="宋体"/>
          <w:b/>
          <w:color w:val="auto"/>
          <w:sz w:val="21"/>
          <w:szCs w:val="21"/>
        </w:rPr>
        <w:t xml:space="preserve">    </w:t>
      </w:r>
    </w:p>
    <w:p>
      <w:pPr>
        <w:tabs>
          <w:tab w:val="left" w:pos="1600"/>
        </w:tabs>
        <w:snapToGrid w:val="0"/>
        <w:spacing w:line="560" w:lineRule="exact"/>
        <w:ind w:left="840"/>
        <w:rPr>
          <w:rFonts w:hint="eastAsia" w:ascii="宋体" w:hAnsi="宋体" w:cs="宋体"/>
          <w:b/>
          <w:color w:val="auto"/>
          <w:sz w:val="21"/>
        </w:rPr>
      </w:pPr>
      <w:r>
        <w:rPr>
          <w:rFonts w:hint="eastAsia" w:ascii="宋体" w:hAnsi="宋体" w:cs="宋体"/>
          <w:color w:val="auto"/>
        </w:rPr>
        <w:br w:type="page"/>
      </w:r>
    </w:p>
    <w:p>
      <w:pPr>
        <w:snapToGrid w:val="0"/>
        <w:spacing w:line="440" w:lineRule="atLeast"/>
        <w:jc w:val="center"/>
        <w:rPr>
          <w:rFonts w:hint="eastAsia" w:ascii="宋体" w:hAnsi="宋体" w:cs="宋体"/>
          <w:b/>
          <w:color w:val="auto"/>
          <w:sz w:val="30"/>
          <w:szCs w:val="30"/>
        </w:rPr>
      </w:pPr>
    </w:p>
    <w:p>
      <w:pPr>
        <w:snapToGrid w:val="0"/>
        <w:spacing w:line="440" w:lineRule="atLeast"/>
        <w:ind w:firstLine="480"/>
        <w:jc w:val="left"/>
        <w:rPr>
          <w:rFonts w:hint="eastAsia" w:ascii="宋体" w:hAnsi="宋体" w:cs="宋体"/>
          <w:b/>
          <w:color w:val="auto"/>
          <w:kern w:val="2"/>
          <w:sz w:val="21"/>
          <w:szCs w:val="21"/>
        </w:rPr>
      </w:pPr>
    </w:p>
    <w:p>
      <w:pPr>
        <w:snapToGrid w:val="0"/>
        <w:spacing w:line="440" w:lineRule="atLeast"/>
        <w:ind w:firstLine="480"/>
        <w:jc w:val="left"/>
        <w:rPr>
          <w:rFonts w:hint="eastAsia" w:ascii="宋体" w:hAnsi="宋体" w:cs="宋体"/>
          <w:b/>
          <w:color w:val="auto"/>
          <w:kern w:val="2"/>
          <w:sz w:val="21"/>
          <w:szCs w:val="21"/>
        </w:rPr>
      </w:pPr>
    </w:p>
    <w:p>
      <w:pPr>
        <w:snapToGrid w:val="0"/>
        <w:spacing w:line="440" w:lineRule="atLeast"/>
        <w:ind w:firstLine="480"/>
        <w:jc w:val="left"/>
        <w:rPr>
          <w:rFonts w:hint="eastAsia" w:ascii="宋体" w:hAnsi="宋体" w:cs="宋体"/>
          <w:b/>
          <w:color w:val="auto"/>
          <w:kern w:val="2"/>
          <w:sz w:val="21"/>
          <w:szCs w:val="21"/>
        </w:rPr>
      </w:pPr>
    </w:p>
    <w:p>
      <w:pPr>
        <w:snapToGrid w:val="0"/>
        <w:spacing w:line="440" w:lineRule="atLeast"/>
        <w:ind w:firstLine="480"/>
        <w:jc w:val="left"/>
        <w:rPr>
          <w:rFonts w:hint="eastAsia" w:ascii="宋体" w:hAnsi="宋体" w:cs="宋体"/>
          <w:b/>
          <w:color w:val="auto"/>
          <w:kern w:val="2"/>
          <w:sz w:val="21"/>
          <w:szCs w:val="21"/>
        </w:rPr>
      </w:pPr>
    </w:p>
    <w:p>
      <w:pPr>
        <w:snapToGrid w:val="0"/>
        <w:spacing w:line="440" w:lineRule="atLeast"/>
        <w:ind w:firstLine="480"/>
        <w:jc w:val="left"/>
        <w:rPr>
          <w:rFonts w:hint="eastAsia" w:ascii="宋体" w:hAnsi="宋体" w:cs="宋体"/>
          <w:b/>
          <w:color w:val="auto"/>
          <w:kern w:val="2"/>
          <w:sz w:val="21"/>
          <w:szCs w:val="21"/>
        </w:rPr>
      </w:pPr>
    </w:p>
    <w:p>
      <w:pPr>
        <w:snapToGrid w:val="0"/>
        <w:spacing w:line="440" w:lineRule="atLeast"/>
        <w:ind w:firstLine="480"/>
        <w:jc w:val="left"/>
        <w:rPr>
          <w:rFonts w:hint="eastAsia" w:ascii="宋体" w:hAnsi="宋体" w:cs="宋体"/>
          <w:b/>
          <w:color w:val="auto"/>
          <w:kern w:val="2"/>
          <w:sz w:val="21"/>
          <w:szCs w:val="21"/>
        </w:rPr>
      </w:pPr>
    </w:p>
    <w:p>
      <w:pPr>
        <w:tabs>
          <w:tab w:val="left" w:pos="1600"/>
        </w:tabs>
        <w:snapToGrid w:val="0"/>
        <w:spacing w:line="560" w:lineRule="exact"/>
        <w:jc w:val="center"/>
        <w:rPr>
          <w:rFonts w:hint="eastAsia" w:ascii="宋体" w:hAnsi="宋体" w:cs="宋体"/>
          <w:b/>
          <w:color w:val="auto"/>
          <w:sz w:val="30"/>
        </w:rPr>
      </w:pPr>
    </w:p>
    <w:p>
      <w:pPr>
        <w:tabs>
          <w:tab w:val="left" w:pos="1600"/>
        </w:tabs>
        <w:snapToGrid w:val="0"/>
        <w:spacing w:line="560" w:lineRule="exact"/>
        <w:jc w:val="center"/>
        <w:rPr>
          <w:rFonts w:hint="eastAsia" w:ascii="宋体" w:hAnsi="宋体" w:cs="宋体"/>
          <w:color w:val="auto"/>
          <w:sz w:val="30"/>
        </w:rPr>
      </w:pPr>
      <w:r>
        <w:rPr>
          <w:rFonts w:hint="eastAsia" w:ascii="宋体" w:hAnsi="宋体" w:cs="宋体"/>
          <w:b/>
          <w:color w:val="auto"/>
          <w:sz w:val="30"/>
        </w:rPr>
        <w:t>十、其他资料</w:t>
      </w:r>
    </w:p>
    <w:p>
      <w:pPr>
        <w:tabs>
          <w:tab w:val="left" w:pos="1600"/>
        </w:tabs>
        <w:snapToGrid w:val="0"/>
        <w:spacing w:line="560" w:lineRule="exact"/>
        <w:ind w:left="330"/>
        <w:rPr>
          <w:rFonts w:hint="eastAsia" w:ascii="宋体" w:hAnsi="宋体" w:cs="宋体"/>
          <w:color w:val="auto"/>
          <w:sz w:val="21"/>
        </w:rPr>
      </w:pPr>
    </w:p>
    <w:p>
      <w:pPr>
        <w:pStyle w:val="5"/>
        <w:tabs>
          <w:tab w:val="left" w:pos="1000"/>
        </w:tabs>
        <w:spacing w:line="360" w:lineRule="auto"/>
        <w:rPr>
          <w:rFonts w:hint="eastAsia" w:ascii="宋体" w:hAnsi="宋体" w:cs="宋体"/>
          <w:color w:val="auto"/>
          <w:sz w:val="24"/>
        </w:rPr>
      </w:pPr>
      <w:r>
        <w:rPr>
          <w:rFonts w:hint="eastAsia" w:ascii="宋体" w:hAnsi="宋体" w:cs="宋体"/>
          <w:color w:val="auto"/>
          <w:sz w:val="24"/>
          <w:szCs w:val="24"/>
        </w:rPr>
        <w:t>说明：其他资料包括招标人要求投标人提供的其他资料（见招标文件《专用本》）和投标人认为与资格审查申请评审有关的其他资料。</w:t>
      </w:r>
      <w:r>
        <w:rPr>
          <w:rFonts w:hint="eastAsia" w:ascii="宋体" w:hAnsi="宋体" w:cs="宋体"/>
          <w:b/>
          <w:color w:val="auto"/>
          <w:sz w:val="24"/>
          <w:u w:val="double"/>
        </w:rPr>
        <w:t>投标人提供的资料均须加盖单位公章，否则资料无效</w:t>
      </w:r>
      <w:r>
        <w:rPr>
          <w:rFonts w:hint="eastAsia" w:ascii="宋体" w:hAnsi="宋体" w:cs="宋体"/>
          <w:color w:val="auto"/>
          <w:sz w:val="24"/>
        </w:rPr>
        <w:t>。</w:t>
      </w:r>
    </w:p>
    <w:p>
      <w:pPr>
        <w:pStyle w:val="5"/>
        <w:tabs>
          <w:tab w:val="left" w:pos="1000"/>
        </w:tabs>
        <w:spacing w:line="360" w:lineRule="auto"/>
        <w:rPr>
          <w:rFonts w:hint="eastAsia" w:ascii="宋体" w:hAnsi="宋体" w:eastAsia="宋体" w:cs="宋体"/>
          <w:b/>
          <w:color w:val="auto"/>
          <w:sz w:val="36"/>
          <w:szCs w:val="36"/>
        </w:rPr>
      </w:pPr>
      <w:r>
        <w:rPr>
          <w:rFonts w:hint="eastAsia" w:ascii="宋体" w:hAnsi="宋体" w:cs="宋体"/>
          <w:color w:val="auto"/>
          <w:sz w:val="24"/>
        </w:rPr>
        <w:br w:type="page"/>
      </w:r>
    </w:p>
    <w:p>
      <w:pPr>
        <w:pStyle w:val="2"/>
        <w:numPr>
          <w:ilvl w:val="0"/>
          <w:numId w:val="0"/>
        </w:numPr>
        <w:spacing w:before="1440" w:after="120" w:line="360" w:lineRule="auto"/>
        <w:jc w:val="center"/>
        <w:rPr>
          <w:rFonts w:hint="eastAsia" w:ascii="宋体" w:hAnsi="宋体" w:eastAsia="宋体" w:cs="宋体"/>
          <w:color w:val="auto"/>
          <w:sz w:val="36"/>
          <w:szCs w:val="36"/>
        </w:rPr>
      </w:pPr>
      <w:bookmarkStart w:id="152" w:name="_Toc13678"/>
      <w:r>
        <w:rPr>
          <w:rFonts w:hint="eastAsia" w:ascii="宋体" w:hAnsi="宋体" w:eastAsia="宋体" w:cs="宋体"/>
          <w:b w:val="0"/>
          <w:color w:val="auto"/>
          <w:sz w:val="36"/>
          <w:szCs w:val="36"/>
        </w:rPr>
        <w:t>第</w:t>
      </w:r>
      <w:bookmarkStart w:id="153" w:name="_Toc300038999"/>
      <w:bookmarkStart w:id="154" w:name="_Toc374616491"/>
      <w:bookmarkStart w:id="155" w:name="_Toc13309436"/>
      <w:r>
        <w:rPr>
          <w:rFonts w:hint="eastAsia" w:ascii="宋体" w:hAnsi="宋体" w:eastAsia="宋体" w:cs="宋体"/>
          <w:b w:val="0"/>
          <w:color w:val="auto"/>
          <w:sz w:val="36"/>
          <w:szCs w:val="36"/>
        </w:rPr>
        <w:t>2节 商务文件</w:t>
      </w:r>
      <w:bookmarkEnd w:id="152"/>
    </w:p>
    <w:bookmarkEnd w:id="153"/>
    <w:bookmarkEnd w:id="154"/>
    <w:bookmarkEnd w:id="155"/>
    <w:p>
      <w:pPr>
        <w:pStyle w:val="5"/>
        <w:snapToGrid w:val="0"/>
        <w:spacing w:line="360" w:lineRule="auto"/>
        <w:ind w:firstLine="0"/>
        <w:jc w:val="center"/>
        <w:rPr>
          <w:rFonts w:hint="eastAsia" w:ascii="宋体" w:hAnsi="宋体" w:cs="宋体"/>
          <w:b/>
          <w:color w:val="auto"/>
          <w:sz w:val="32"/>
          <w:szCs w:val="32"/>
        </w:rPr>
      </w:pP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1.</w:t>
      </w:r>
      <w:r>
        <w:rPr>
          <w:rFonts w:hint="eastAsia" w:ascii="宋体" w:hAnsi="宋体" w:cs="宋体"/>
          <w:b/>
          <w:bCs/>
          <w:color w:val="auto"/>
          <w:sz w:val="24"/>
          <w:u w:val="double"/>
        </w:rPr>
        <w:t>《商务文件》应按照本招标文件第2章“投标须知”第15.2.1项和本章规定的内容和格式进行编制。</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2.采用简易评标法的项目，《商务文件》可只包括投标函、投标函附录和其他资料等内容。</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3.</w:t>
      </w:r>
      <w:r>
        <w:rPr>
          <w:rFonts w:hint="eastAsia" w:ascii="宋体" w:hAnsi="宋体" w:eastAsia="宋体" w:cs="宋体"/>
          <w:color w:val="auto"/>
          <w:sz w:val="24"/>
        </w:rPr>
        <w:t>招标人要求投标人提供的其他资料：</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pPr>
        <w:spacing w:line="360" w:lineRule="auto"/>
        <w:ind w:firstLine="480" w:firstLineChars="200"/>
        <w:rPr>
          <w:rFonts w:hint="eastAsia" w:ascii="宋体" w:hAnsi="宋体" w:cs="宋体"/>
          <w:color w:val="auto"/>
          <w:sz w:val="24"/>
        </w:rPr>
      </w:pPr>
      <w:r>
        <w:rPr>
          <w:rFonts w:hint="eastAsia" w:ascii="宋体" w:hAnsi="宋体" w:eastAsia="宋体" w:cs="宋体"/>
          <w:color w:val="auto"/>
          <w:sz w:val="24"/>
        </w:rPr>
        <w:br w:type="page"/>
      </w:r>
    </w:p>
    <w:p>
      <w:pPr>
        <w:tabs>
          <w:tab w:val="left" w:pos="0"/>
          <w:tab w:val="left" w:pos="567"/>
          <w:tab w:val="left" w:pos="993"/>
          <w:tab w:val="left" w:pos="1134"/>
        </w:tabs>
        <w:snapToGrid w:val="0"/>
        <w:spacing w:before="960" w:after="120" w:line="300" w:lineRule="auto"/>
        <w:rPr>
          <w:rFonts w:hint="eastAsia" w:ascii="宋体" w:hAnsi="宋体" w:cs="宋体"/>
          <w:color w:val="auto"/>
          <w:sz w:val="24"/>
          <w:szCs w:val="24"/>
        </w:rPr>
      </w:pPr>
      <w:r>
        <w:rPr>
          <w:rFonts w:hint="eastAsia" w:ascii="宋体" w:hAnsi="宋体" w:cs="宋体"/>
          <w:color w:val="auto"/>
          <w:sz w:val="24"/>
          <w:szCs w:val="24"/>
        </w:rPr>
        <w:t>（用于商务文件封面）</w:t>
      </w:r>
    </w:p>
    <w:p>
      <w:pPr>
        <w:pStyle w:val="8"/>
        <w:spacing w:line="264" w:lineRule="auto"/>
        <w:jc w:val="center"/>
        <w:rPr>
          <w:rFonts w:hint="eastAsia" w:hAnsi="宋体" w:cs="宋体"/>
          <w:color w:val="auto"/>
          <w:sz w:val="36"/>
        </w:rPr>
      </w:pPr>
    </w:p>
    <w:p>
      <w:pPr>
        <w:pStyle w:val="8"/>
        <w:spacing w:before="312" w:beforeLines="100" w:after="312" w:afterLines="100" w:line="264" w:lineRule="auto"/>
        <w:jc w:val="center"/>
        <w:rPr>
          <w:rFonts w:hint="eastAsia" w:hAnsi="宋体" w:cs="宋体"/>
          <w:color w:val="auto"/>
          <w:sz w:val="36"/>
          <w:szCs w:val="36"/>
        </w:rPr>
      </w:pPr>
      <w:r>
        <w:rPr>
          <w:rFonts w:hint="eastAsia" w:hAnsi="宋体" w:cs="宋体"/>
          <w:color w:val="auto"/>
          <w:sz w:val="36"/>
          <w:szCs w:val="36"/>
          <w:u w:val="single"/>
        </w:rPr>
        <w:t xml:space="preserve">　　                  </w:t>
      </w:r>
      <w:r>
        <w:rPr>
          <w:rFonts w:hint="eastAsia" w:hAnsi="宋体" w:cs="宋体"/>
          <w:color w:val="auto"/>
          <w:sz w:val="36"/>
          <w:szCs w:val="36"/>
        </w:rPr>
        <w:t>（项目名称）</w:t>
      </w:r>
      <w:r>
        <w:rPr>
          <w:rFonts w:hint="eastAsia" w:hAnsi="宋体" w:cs="宋体"/>
          <w:color w:val="auto"/>
          <w:sz w:val="36"/>
          <w:szCs w:val="36"/>
          <w:u w:val="single"/>
        </w:rPr>
        <w:t xml:space="preserve">    </w:t>
      </w:r>
      <w:r>
        <w:rPr>
          <w:rFonts w:hint="eastAsia" w:hAnsi="宋体" w:cs="宋体"/>
          <w:color w:val="auto"/>
          <w:sz w:val="36"/>
          <w:szCs w:val="36"/>
        </w:rPr>
        <w:t>标段</w:t>
      </w:r>
    </w:p>
    <w:p>
      <w:pPr>
        <w:pStyle w:val="8"/>
        <w:spacing w:before="312" w:beforeLines="100" w:after="312" w:afterLines="100" w:line="264" w:lineRule="auto"/>
        <w:jc w:val="center"/>
        <w:rPr>
          <w:rFonts w:hint="eastAsia" w:hAnsi="宋体" w:cs="宋体"/>
          <w:b/>
          <w:color w:val="auto"/>
          <w:sz w:val="32"/>
        </w:rPr>
      </w:pPr>
      <w:r>
        <w:rPr>
          <w:rFonts w:hint="eastAsia" w:hAnsi="宋体" w:cs="宋体"/>
          <w:color w:val="auto"/>
          <w:sz w:val="32"/>
        </w:rPr>
        <w:t>招标项目编号：</w:t>
      </w:r>
      <w:r>
        <w:rPr>
          <w:rFonts w:hint="eastAsia" w:hAnsi="宋体" w:cs="宋体"/>
          <w:color w:val="auto"/>
          <w:sz w:val="36"/>
        </w:rPr>
        <w:t>________________</w:t>
      </w:r>
    </w:p>
    <w:p>
      <w:pPr>
        <w:pStyle w:val="8"/>
        <w:spacing w:before="312" w:beforeLines="100" w:after="312" w:afterLines="100" w:line="264" w:lineRule="auto"/>
        <w:jc w:val="center"/>
        <w:rPr>
          <w:rFonts w:hint="eastAsia" w:hAnsi="宋体" w:cs="宋体"/>
          <w:color w:val="auto"/>
          <w:sz w:val="44"/>
        </w:rPr>
      </w:pPr>
    </w:p>
    <w:p>
      <w:pPr>
        <w:pStyle w:val="8"/>
        <w:spacing w:line="264" w:lineRule="auto"/>
        <w:jc w:val="center"/>
        <w:rPr>
          <w:rFonts w:hint="eastAsia" w:hAnsi="宋体" w:cs="宋体"/>
          <w:b/>
          <w:color w:val="auto"/>
          <w:sz w:val="84"/>
        </w:rPr>
      </w:pPr>
      <w:r>
        <w:rPr>
          <w:rFonts w:hint="eastAsia" w:hAnsi="宋体" w:cs="宋体"/>
          <w:b/>
          <w:color w:val="auto"/>
          <w:sz w:val="84"/>
        </w:rPr>
        <w:t>投 标 文 件</w:t>
      </w:r>
    </w:p>
    <w:p>
      <w:pPr>
        <w:pStyle w:val="8"/>
        <w:spacing w:line="264" w:lineRule="auto"/>
        <w:jc w:val="center"/>
        <w:rPr>
          <w:rFonts w:hint="eastAsia" w:hAnsi="宋体" w:cs="宋体"/>
          <w:color w:val="auto"/>
          <w:sz w:val="44"/>
        </w:rPr>
      </w:pPr>
    </w:p>
    <w:p>
      <w:pPr>
        <w:pStyle w:val="8"/>
        <w:spacing w:line="264" w:lineRule="auto"/>
        <w:jc w:val="center"/>
        <w:rPr>
          <w:rFonts w:hint="eastAsia" w:hAnsi="宋体" w:cs="宋体"/>
          <w:color w:val="auto"/>
          <w:sz w:val="44"/>
        </w:rPr>
      </w:pPr>
    </w:p>
    <w:p>
      <w:pPr>
        <w:pStyle w:val="8"/>
        <w:spacing w:line="264" w:lineRule="auto"/>
        <w:jc w:val="center"/>
        <w:rPr>
          <w:rFonts w:hint="eastAsia" w:hAnsi="宋体" w:cs="宋体"/>
          <w:color w:val="auto"/>
          <w:sz w:val="44"/>
        </w:rPr>
      </w:pPr>
    </w:p>
    <w:p>
      <w:pPr>
        <w:pStyle w:val="8"/>
        <w:spacing w:line="264" w:lineRule="auto"/>
        <w:jc w:val="center"/>
        <w:rPr>
          <w:rFonts w:hint="eastAsia" w:hAnsi="宋体" w:cs="宋体"/>
          <w:color w:val="auto"/>
          <w:sz w:val="72"/>
        </w:rPr>
      </w:pPr>
    </w:p>
    <w:p>
      <w:pPr>
        <w:pStyle w:val="8"/>
        <w:spacing w:before="120" w:after="120" w:line="480" w:lineRule="auto"/>
        <w:ind w:firstLine="560" w:firstLineChars="200"/>
        <w:rPr>
          <w:rFonts w:hint="eastAsia" w:hAnsi="宋体" w:cs="宋体"/>
          <w:color w:val="auto"/>
          <w:sz w:val="36"/>
        </w:rPr>
      </w:pPr>
      <w:r>
        <w:rPr>
          <w:rFonts w:hint="eastAsia" w:hAnsi="宋体" w:cs="宋体"/>
          <w:color w:val="auto"/>
          <w:sz w:val="28"/>
        </w:rPr>
        <w:t>投标文件内容：</w:t>
      </w:r>
      <w:r>
        <w:rPr>
          <w:rFonts w:hint="eastAsia" w:hAnsi="宋体" w:cs="宋体"/>
          <w:color w:val="auto"/>
          <w:sz w:val="28"/>
          <w:u w:val="single"/>
        </w:rPr>
        <w:t xml:space="preserve">　　　      </w:t>
      </w:r>
      <w:r>
        <w:rPr>
          <w:rFonts w:hint="eastAsia" w:hAnsi="宋体" w:cs="宋体"/>
          <w:b/>
          <w:color w:val="auto"/>
          <w:sz w:val="36"/>
          <w:u w:val="single"/>
        </w:rPr>
        <w:t xml:space="preserve">商务文件        </w:t>
      </w:r>
    </w:p>
    <w:p>
      <w:pPr>
        <w:pStyle w:val="8"/>
        <w:spacing w:before="120" w:after="120" w:line="480" w:lineRule="auto"/>
        <w:ind w:firstLine="560" w:firstLineChars="200"/>
        <w:jc w:val="left"/>
        <w:rPr>
          <w:rFonts w:hint="eastAsia" w:hAnsi="宋体" w:cs="宋体"/>
          <w:color w:val="auto"/>
          <w:sz w:val="28"/>
        </w:rPr>
      </w:pPr>
      <w:r>
        <w:rPr>
          <w:rFonts w:hint="eastAsia" w:hAnsi="宋体" w:cs="宋体"/>
          <w:color w:val="auto"/>
          <w:sz w:val="28"/>
        </w:rPr>
        <w:t>投标人:</w:t>
      </w:r>
      <w:r>
        <w:rPr>
          <w:rFonts w:hint="eastAsia" w:hAnsi="宋体" w:cs="宋体"/>
          <w:color w:val="auto"/>
          <w:sz w:val="28"/>
          <w:u w:val="single"/>
        </w:rPr>
        <w:t xml:space="preserve">                             </w:t>
      </w:r>
      <w:r>
        <w:rPr>
          <w:rFonts w:hint="eastAsia" w:hAnsi="宋体" w:cs="宋体"/>
          <w:color w:val="auto"/>
          <w:sz w:val="24"/>
        </w:rPr>
        <w:t>（盖单位公章）</w:t>
      </w:r>
    </w:p>
    <w:p>
      <w:pPr>
        <w:pStyle w:val="8"/>
        <w:spacing w:before="120" w:after="120" w:line="480" w:lineRule="auto"/>
        <w:ind w:firstLine="560" w:firstLineChars="200"/>
        <w:rPr>
          <w:rFonts w:hint="eastAsia" w:hAnsi="宋体" w:cs="宋体"/>
          <w:color w:val="auto"/>
          <w:sz w:val="28"/>
        </w:rPr>
      </w:pPr>
      <w:r>
        <w:rPr>
          <w:rFonts w:hint="eastAsia" w:hAnsi="宋体" w:cs="宋体"/>
          <w:color w:val="auto"/>
          <w:sz w:val="28"/>
        </w:rPr>
        <w:t>法定代表人或其委托代理人：</w:t>
      </w:r>
      <w:r>
        <w:rPr>
          <w:rFonts w:hint="eastAsia" w:hAnsi="宋体" w:cs="宋体"/>
          <w:color w:val="auto"/>
          <w:sz w:val="28"/>
          <w:u w:val="single"/>
        </w:rPr>
        <w:t xml:space="preserve">              </w:t>
      </w:r>
      <w:r>
        <w:rPr>
          <w:rFonts w:hint="eastAsia" w:hAnsi="宋体" w:cs="宋体"/>
          <w:color w:val="auto"/>
          <w:sz w:val="28"/>
        </w:rPr>
        <w:t>（盖章）</w:t>
      </w:r>
    </w:p>
    <w:p>
      <w:pPr>
        <w:spacing w:before="120" w:after="120" w:line="480" w:lineRule="auto"/>
        <w:ind w:left="540"/>
        <w:rPr>
          <w:rFonts w:hint="eastAsia" w:ascii="宋体" w:hAnsi="宋体" w:cs="宋体"/>
          <w:color w:val="auto"/>
          <w:sz w:val="28"/>
        </w:rPr>
      </w:pPr>
      <w:r>
        <w:rPr>
          <w:rFonts w:hint="eastAsia" w:ascii="宋体" w:hAnsi="宋体" w:cs="宋体"/>
          <w:color w:val="auto"/>
          <w:sz w:val="28"/>
        </w:rPr>
        <w:t>日期：</w:t>
      </w:r>
      <w:r>
        <w:rPr>
          <w:rFonts w:hint="eastAsia" w:ascii="宋体" w:hAnsi="宋体" w:cs="宋体"/>
          <w:color w:val="auto"/>
          <w:sz w:val="28"/>
          <w:u w:val="single"/>
        </w:rPr>
        <w:t xml:space="preserve">             </w:t>
      </w:r>
      <w:r>
        <w:rPr>
          <w:rFonts w:hint="eastAsia" w:ascii="宋体" w:hAnsi="宋体" w:cs="宋体"/>
          <w:color w:val="auto"/>
          <w:sz w:val="28"/>
        </w:rPr>
        <w:t>年</w:t>
      </w:r>
      <w:r>
        <w:rPr>
          <w:rFonts w:hint="eastAsia" w:ascii="宋体" w:hAnsi="宋体" w:cs="宋体"/>
          <w:color w:val="auto"/>
          <w:sz w:val="28"/>
          <w:u w:val="single"/>
        </w:rPr>
        <w:t xml:space="preserve">      </w:t>
      </w:r>
      <w:r>
        <w:rPr>
          <w:rFonts w:hint="eastAsia" w:ascii="宋体" w:hAnsi="宋体" w:cs="宋体"/>
          <w:color w:val="auto"/>
          <w:sz w:val="28"/>
        </w:rPr>
        <w:t>月</w:t>
      </w:r>
      <w:r>
        <w:rPr>
          <w:rFonts w:hint="eastAsia" w:ascii="宋体" w:hAnsi="宋体" w:cs="宋体"/>
          <w:color w:val="auto"/>
          <w:sz w:val="28"/>
          <w:u w:val="single"/>
        </w:rPr>
        <w:t xml:space="preserve">      </w:t>
      </w:r>
      <w:r>
        <w:rPr>
          <w:rFonts w:hint="eastAsia" w:ascii="宋体" w:hAnsi="宋体" w:cs="宋体"/>
          <w:color w:val="auto"/>
          <w:sz w:val="28"/>
        </w:rPr>
        <w:t>日</w:t>
      </w:r>
    </w:p>
    <w:p>
      <w:pPr>
        <w:spacing w:line="360" w:lineRule="auto"/>
        <w:ind w:firstLine="750" w:firstLineChars="250"/>
        <w:jc w:val="center"/>
        <w:rPr>
          <w:rFonts w:hint="eastAsia" w:ascii="宋体" w:hAnsi="宋体" w:cs="宋体"/>
          <w:color w:val="auto"/>
          <w:sz w:val="30"/>
        </w:rPr>
      </w:pPr>
      <w:r>
        <w:rPr>
          <w:rFonts w:hint="eastAsia" w:ascii="宋体" w:hAnsi="宋体" w:cs="宋体"/>
          <w:color w:val="auto"/>
          <w:sz w:val="30"/>
        </w:rPr>
        <w:br w:type="page"/>
      </w:r>
    </w:p>
    <w:p>
      <w:pPr>
        <w:spacing w:line="360" w:lineRule="auto"/>
        <w:ind w:firstLine="803" w:firstLineChars="250"/>
        <w:jc w:val="center"/>
        <w:rPr>
          <w:rFonts w:hint="eastAsia" w:ascii="宋体" w:hAnsi="宋体" w:cs="宋体"/>
          <w:b/>
          <w:color w:val="auto"/>
          <w:sz w:val="32"/>
          <w:szCs w:val="32"/>
        </w:rPr>
      </w:pPr>
      <w:r>
        <w:rPr>
          <w:rFonts w:hint="eastAsia" w:ascii="宋体" w:hAnsi="宋体" w:cs="宋体"/>
          <w:b/>
          <w:color w:val="auto"/>
          <w:sz w:val="32"/>
          <w:szCs w:val="32"/>
        </w:rPr>
        <w:t>目    录</w:t>
      </w:r>
    </w:p>
    <w:p>
      <w:pPr>
        <w:tabs>
          <w:tab w:val="left" w:pos="840"/>
          <w:tab w:val="left" w:pos="1600"/>
        </w:tabs>
        <w:snapToGrid w:val="0"/>
        <w:spacing w:line="560" w:lineRule="exact"/>
        <w:rPr>
          <w:rFonts w:hint="eastAsia" w:ascii="宋体" w:hAnsi="宋体" w:cs="宋体"/>
          <w:b/>
          <w:color w:val="auto"/>
          <w:sz w:val="28"/>
        </w:rPr>
      </w:pPr>
    </w:p>
    <w:p>
      <w:pPr>
        <w:tabs>
          <w:tab w:val="left" w:pos="840"/>
          <w:tab w:val="left" w:pos="1600"/>
        </w:tabs>
        <w:snapToGrid w:val="0"/>
        <w:spacing w:line="360" w:lineRule="auto"/>
        <w:ind w:firstLine="470" w:firstLineChars="196"/>
        <w:rPr>
          <w:rFonts w:hint="eastAsia" w:ascii="宋体" w:hAnsi="宋体" w:cs="宋体"/>
          <w:color w:val="auto"/>
          <w:sz w:val="24"/>
        </w:rPr>
      </w:pPr>
      <w:r>
        <w:rPr>
          <w:rFonts w:hint="eastAsia" w:ascii="宋体" w:hAnsi="宋体" w:cs="宋体"/>
          <w:color w:val="auto"/>
          <w:sz w:val="24"/>
        </w:rPr>
        <w:t>一、投标函</w:t>
      </w:r>
    </w:p>
    <w:p>
      <w:pPr>
        <w:tabs>
          <w:tab w:val="left" w:pos="840"/>
          <w:tab w:val="left" w:pos="1600"/>
        </w:tabs>
        <w:snapToGrid w:val="0"/>
        <w:spacing w:line="360" w:lineRule="auto"/>
        <w:ind w:firstLine="470" w:firstLineChars="196"/>
        <w:rPr>
          <w:rFonts w:hint="eastAsia" w:ascii="宋体" w:hAnsi="宋体" w:cs="宋体"/>
          <w:color w:val="auto"/>
          <w:sz w:val="24"/>
          <w:szCs w:val="22"/>
        </w:rPr>
      </w:pPr>
      <w:r>
        <w:rPr>
          <w:rFonts w:hint="eastAsia" w:ascii="宋体" w:hAnsi="宋体" w:cs="宋体"/>
          <w:color w:val="auto"/>
          <w:sz w:val="24"/>
          <w:szCs w:val="22"/>
        </w:rPr>
        <w:t>二、投标函附录</w:t>
      </w:r>
    </w:p>
    <w:p>
      <w:pPr>
        <w:tabs>
          <w:tab w:val="left" w:pos="840"/>
          <w:tab w:val="left" w:pos="1600"/>
        </w:tabs>
        <w:snapToGrid w:val="0"/>
        <w:spacing w:line="360" w:lineRule="auto"/>
        <w:ind w:firstLine="470" w:firstLineChars="196"/>
        <w:rPr>
          <w:rFonts w:hint="eastAsia" w:ascii="宋体" w:hAnsi="宋体" w:cs="宋体"/>
          <w:color w:val="auto"/>
          <w:sz w:val="24"/>
          <w:szCs w:val="22"/>
        </w:rPr>
      </w:pPr>
      <w:r>
        <w:rPr>
          <w:rFonts w:hint="eastAsia" w:ascii="宋体" w:hAnsi="宋体" w:cs="宋体"/>
          <w:color w:val="auto"/>
          <w:sz w:val="24"/>
          <w:szCs w:val="22"/>
          <w:lang w:val="en-US" w:eastAsia="zh-CN"/>
        </w:rPr>
        <w:t>三</w:t>
      </w:r>
      <w:r>
        <w:rPr>
          <w:rFonts w:hint="eastAsia" w:ascii="宋体" w:hAnsi="宋体" w:cs="宋体"/>
          <w:color w:val="auto"/>
          <w:sz w:val="24"/>
          <w:szCs w:val="22"/>
        </w:rPr>
        <w:t>、其他资料</w:t>
      </w:r>
    </w:p>
    <w:p>
      <w:pPr>
        <w:pStyle w:val="8"/>
        <w:spacing w:line="360" w:lineRule="auto"/>
        <w:rPr>
          <w:rFonts w:hint="eastAsia" w:hAnsi="宋体" w:cs="宋体"/>
          <w:color w:val="auto"/>
          <w:kern w:val="0"/>
          <w:sz w:val="24"/>
        </w:rPr>
      </w:pPr>
    </w:p>
    <w:p>
      <w:pPr>
        <w:adjustRightInd/>
        <w:spacing w:line="360" w:lineRule="auto"/>
        <w:jc w:val="center"/>
        <w:textAlignment w:val="auto"/>
        <w:rPr>
          <w:rFonts w:hint="eastAsia" w:ascii="宋体" w:hAnsi="宋体" w:cs="宋体"/>
          <w:b/>
          <w:color w:val="auto"/>
          <w:sz w:val="30"/>
          <w:szCs w:val="30"/>
        </w:rPr>
      </w:pPr>
      <w:r>
        <w:rPr>
          <w:rFonts w:hint="eastAsia" w:ascii="宋体" w:hAnsi="宋体" w:cs="宋体"/>
          <w:color w:val="auto"/>
        </w:rPr>
        <w:br w:type="page"/>
      </w:r>
      <w:r>
        <w:rPr>
          <w:rFonts w:hint="eastAsia" w:ascii="宋体" w:hAnsi="宋体" w:cs="宋体"/>
          <w:b/>
          <w:color w:val="auto"/>
          <w:sz w:val="30"/>
          <w:szCs w:val="30"/>
        </w:rPr>
        <w:t>一、投标函</w:t>
      </w:r>
    </w:p>
    <w:p>
      <w:pPr>
        <w:pStyle w:val="25"/>
        <w:spacing w:after="0" w:line="360" w:lineRule="exact"/>
        <w:rPr>
          <w:rFonts w:hint="eastAsia" w:hAnsi="宋体" w:cs="宋体"/>
          <w:color w:val="auto"/>
          <w:szCs w:val="24"/>
        </w:rPr>
      </w:pPr>
      <w:r>
        <w:rPr>
          <w:rFonts w:hint="eastAsia" w:hAnsi="宋体" w:cs="宋体"/>
          <w:color w:val="auto"/>
          <w:szCs w:val="24"/>
          <w:u w:val="single"/>
        </w:rPr>
        <w:t xml:space="preserve">                             </w:t>
      </w:r>
      <w:r>
        <w:rPr>
          <w:rFonts w:hint="eastAsia" w:hAnsi="宋体" w:cs="宋体"/>
          <w:i/>
          <w:iCs/>
          <w:color w:val="auto"/>
          <w:szCs w:val="24"/>
          <w:u w:val="single"/>
        </w:rPr>
        <w:t>（招标人名称）</w:t>
      </w:r>
      <w:r>
        <w:rPr>
          <w:rFonts w:hint="eastAsia" w:hAnsi="宋体" w:cs="宋体"/>
          <w:color w:val="auto"/>
          <w:szCs w:val="24"/>
        </w:rPr>
        <w:t xml:space="preserve">： </w:t>
      </w:r>
    </w:p>
    <w:p>
      <w:pPr>
        <w:pStyle w:val="22"/>
        <w:spacing w:line="360" w:lineRule="exact"/>
        <w:rPr>
          <w:rFonts w:hint="eastAsia" w:hAnsi="宋体" w:cs="宋体"/>
          <w:color w:val="auto"/>
          <w:szCs w:val="24"/>
        </w:rPr>
      </w:pPr>
      <w:r>
        <w:rPr>
          <w:rFonts w:hint="eastAsia" w:hAnsi="宋体" w:cs="宋体"/>
          <w:color w:val="auto"/>
          <w:szCs w:val="24"/>
        </w:rPr>
        <w:t xml:space="preserve">    1．我方已仔细研究了</w:t>
      </w:r>
      <w:r>
        <w:rPr>
          <w:rFonts w:hint="eastAsia" w:hAnsi="宋体" w:cs="宋体"/>
          <w:color w:val="auto"/>
          <w:szCs w:val="24"/>
          <w:u w:val="single"/>
        </w:rPr>
        <w:t xml:space="preserve">             （招标项目名称及标段）         </w:t>
      </w:r>
      <w:r>
        <w:rPr>
          <w:rFonts w:hint="eastAsia" w:hAnsi="宋体" w:cs="宋体"/>
          <w:color w:val="auto"/>
          <w:szCs w:val="24"/>
        </w:rPr>
        <w:t>施工招标文件的全部内容，愿意以人民币（大写）</w:t>
      </w:r>
      <w:r>
        <w:rPr>
          <w:rFonts w:hint="eastAsia" w:hAnsi="宋体" w:cs="宋体"/>
          <w:color w:val="auto"/>
          <w:szCs w:val="24"/>
          <w:u w:val="single"/>
        </w:rPr>
        <w:t xml:space="preserve">           </w:t>
      </w:r>
      <w:r>
        <w:rPr>
          <w:rFonts w:hint="eastAsia" w:hAnsi="宋体" w:cs="宋体"/>
          <w:color w:val="auto"/>
          <w:szCs w:val="24"/>
        </w:rPr>
        <w:t>元（¥</w:t>
      </w:r>
      <w:r>
        <w:rPr>
          <w:rFonts w:hint="eastAsia" w:hAnsi="宋体" w:cs="宋体"/>
          <w:color w:val="auto"/>
          <w:szCs w:val="24"/>
          <w:u w:val="single"/>
        </w:rPr>
        <w:t xml:space="preserve">            </w:t>
      </w:r>
      <w:r>
        <w:rPr>
          <w:rFonts w:hint="eastAsia" w:hAnsi="宋体" w:cs="宋体"/>
          <w:color w:val="auto"/>
          <w:szCs w:val="24"/>
        </w:rPr>
        <w:t>元）的投标总报价，工期</w:t>
      </w:r>
      <w:r>
        <w:rPr>
          <w:rFonts w:hint="eastAsia" w:hAnsi="宋体" w:cs="宋体"/>
          <w:color w:val="auto"/>
          <w:szCs w:val="24"/>
          <w:u w:val="single"/>
        </w:rPr>
        <w:t xml:space="preserve">       </w:t>
      </w:r>
      <w:r>
        <w:rPr>
          <w:rFonts w:hint="eastAsia" w:hAnsi="宋体" w:cs="宋体"/>
          <w:color w:val="auto"/>
          <w:szCs w:val="24"/>
        </w:rPr>
        <w:t>日历天（</w:t>
      </w:r>
      <w:r>
        <w:rPr>
          <w:rFonts w:hint="eastAsia" w:hAnsi="宋体" w:cs="宋体"/>
          <w:color w:val="auto"/>
        </w:rPr>
        <w:t>其中各关键节点的工期要求为</w:t>
      </w:r>
      <w:r>
        <w:rPr>
          <w:rFonts w:hint="eastAsia" w:hAnsi="宋体" w:cs="宋体"/>
          <w:color w:val="auto"/>
          <w:u w:val="single"/>
        </w:rPr>
        <w:t xml:space="preserve">     </w:t>
      </w:r>
      <w:r>
        <w:rPr>
          <w:rFonts w:hint="eastAsia" w:hAnsi="宋体" w:cs="宋体"/>
          <w:color w:val="auto"/>
          <w:u w:val="single"/>
          <w:lang w:val="en-US" w:eastAsia="zh-CN"/>
        </w:rPr>
        <w:t>)</w:t>
      </w:r>
      <w:r>
        <w:rPr>
          <w:rFonts w:hint="eastAsia" w:hAnsi="宋体" w:cs="宋体"/>
          <w:color w:val="auto"/>
          <w:szCs w:val="24"/>
        </w:rPr>
        <w:t>按合同约定实施和完成承包工程，修补工程中的任何缺陷，工程质量达到</w:t>
      </w:r>
      <w:r>
        <w:rPr>
          <w:rFonts w:hint="eastAsia" w:hAnsi="宋体" w:cs="宋体"/>
          <w:color w:val="auto"/>
          <w:szCs w:val="24"/>
          <w:u w:val="single"/>
        </w:rPr>
        <w:t xml:space="preserve">            </w:t>
      </w:r>
      <w:r>
        <w:rPr>
          <w:rFonts w:hint="eastAsia" w:hAnsi="宋体" w:cs="宋体"/>
          <w:color w:val="auto"/>
          <w:szCs w:val="24"/>
        </w:rPr>
        <w:t>标准。</w:t>
      </w:r>
    </w:p>
    <w:p>
      <w:pPr>
        <w:pStyle w:val="22"/>
        <w:spacing w:line="360" w:lineRule="exact"/>
        <w:ind w:firstLine="480"/>
        <w:rPr>
          <w:rFonts w:hint="eastAsia" w:hAnsi="宋体" w:cs="宋体"/>
          <w:color w:val="auto"/>
          <w:szCs w:val="24"/>
        </w:rPr>
      </w:pPr>
      <w:r>
        <w:rPr>
          <w:rFonts w:hint="eastAsia" w:hAnsi="宋体" w:cs="宋体"/>
          <w:color w:val="auto"/>
          <w:szCs w:val="24"/>
        </w:rPr>
        <w:t>2．我方承诺在投标有效期内不修改、撤销投标文件。</w:t>
      </w:r>
    </w:p>
    <w:p>
      <w:pPr>
        <w:pStyle w:val="22"/>
        <w:spacing w:line="360" w:lineRule="exact"/>
        <w:ind w:firstLine="480"/>
        <w:rPr>
          <w:rFonts w:hint="eastAsia" w:hAnsi="宋体" w:cs="宋体"/>
          <w:color w:val="auto"/>
          <w:szCs w:val="24"/>
        </w:rPr>
      </w:pPr>
      <w:r>
        <w:rPr>
          <w:rFonts w:hint="eastAsia" w:hAnsi="宋体" w:cs="宋体"/>
          <w:color w:val="auto"/>
          <w:szCs w:val="24"/>
        </w:rPr>
        <w:t>3. 随同本投标函提交投标保证金一份，金额为人民币（大写）</w:t>
      </w:r>
      <w:r>
        <w:rPr>
          <w:rFonts w:hint="eastAsia" w:hAnsi="宋体" w:cs="宋体"/>
          <w:color w:val="auto"/>
          <w:szCs w:val="24"/>
          <w:u w:val="single"/>
        </w:rPr>
        <w:t xml:space="preserve">              </w:t>
      </w:r>
      <w:r>
        <w:rPr>
          <w:rFonts w:hint="eastAsia" w:hAnsi="宋体" w:cs="宋体"/>
          <w:color w:val="auto"/>
          <w:szCs w:val="24"/>
        </w:rPr>
        <w:t>元（¥</w:t>
      </w:r>
      <w:r>
        <w:rPr>
          <w:rFonts w:hint="eastAsia" w:hAnsi="宋体" w:cs="宋体"/>
          <w:color w:val="auto"/>
          <w:szCs w:val="24"/>
          <w:u w:val="single"/>
        </w:rPr>
        <w:t xml:space="preserve">            </w:t>
      </w:r>
      <w:r>
        <w:rPr>
          <w:rFonts w:hint="eastAsia" w:hAnsi="宋体" w:cs="宋体"/>
          <w:color w:val="auto"/>
          <w:szCs w:val="24"/>
        </w:rPr>
        <w:t>元）。</w:t>
      </w:r>
    </w:p>
    <w:p>
      <w:pPr>
        <w:pStyle w:val="22"/>
        <w:spacing w:line="360" w:lineRule="exact"/>
        <w:rPr>
          <w:rFonts w:hint="eastAsia" w:hAnsi="宋体" w:cs="宋体"/>
          <w:color w:val="auto"/>
          <w:szCs w:val="24"/>
        </w:rPr>
      </w:pPr>
      <w:r>
        <w:rPr>
          <w:rFonts w:hint="eastAsia" w:hAnsi="宋体" w:cs="宋体"/>
          <w:color w:val="auto"/>
          <w:szCs w:val="24"/>
        </w:rPr>
        <w:t xml:space="preserve">   </w:t>
      </w:r>
      <w:r>
        <w:rPr>
          <w:rFonts w:hint="eastAsia" w:hAnsi="宋体" w:cs="宋体"/>
          <w:color w:val="auto"/>
          <w:szCs w:val="24"/>
          <w:lang w:val="en-US" w:eastAsia="zh-CN"/>
        </w:rPr>
        <w:t xml:space="preserve"> 4</w:t>
      </w:r>
      <w:r>
        <w:rPr>
          <w:rFonts w:hint="eastAsia" w:hAnsi="宋体" w:cs="宋体"/>
          <w:color w:val="auto"/>
          <w:szCs w:val="24"/>
        </w:rPr>
        <w:t>．如中标，我方承诺：</w:t>
      </w:r>
    </w:p>
    <w:p>
      <w:pPr>
        <w:pStyle w:val="22"/>
        <w:spacing w:line="360" w:lineRule="exact"/>
        <w:rPr>
          <w:rFonts w:hint="eastAsia" w:hAnsi="宋体" w:cs="宋体"/>
          <w:color w:val="auto"/>
          <w:szCs w:val="24"/>
        </w:rPr>
      </w:pPr>
      <w:r>
        <w:rPr>
          <w:rFonts w:hint="eastAsia" w:hAnsi="宋体" w:cs="宋体"/>
          <w:color w:val="auto"/>
          <w:szCs w:val="24"/>
        </w:rPr>
        <w:t xml:space="preserve">    （1）</w:t>
      </w:r>
      <w:r>
        <w:rPr>
          <w:rFonts w:hint="eastAsia" w:hAnsi="宋体" w:cs="宋体"/>
          <w:color w:val="auto"/>
          <w:kern w:val="2"/>
        </w:rPr>
        <w:t>将派出</w:t>
      </w:r>
      <w:r>
        <w:rPr>
          <w:rFonts w:hint="eastAsia" w:hAnsi="宋体" w:cs="宋体"/>
          <w:color w:val="auto"/>
          <w:kern w:val="2"/>
          <w:u w:val="single"/>
        </w:rPr>
        <w:t xml:space="preserve">         </w:t>
      </w:r>
      <w:r>
        <w:rPr>
          <w:rFonts w:hint="eastAsia" w:hAnsi="宋体" w:cs="宋体"/>
          <w:i/>
          <w:iCs/>
          <w:color w:val="auto"/>
          <w:kern w:val="2"/>
          <w:u w:val="single"/>
        </w:rPr>
        <w:t xml:space="preserve">（项目负责人姓名及其建造师注册编号）  </w:t>
      </w:r>
      <w:r>
        <w:rPr>
          <w:rFonts w:hint="eastAsia" w:hAnsi="宋体" w:cs="宋体"/>
          <w:color w:val="auto"/>
          <w:kern w:val="2"/>
        </w:rPr>
        <w:t>为本项目的项目负责人。</w:t>
      </w:r>
    </w:p>
    <w:p>
      <w:pPr>
        <w:pStyle w:val="22"/>
        <w:spacing w:line="360" w:lineRule="exact"/>
        <w:rPr>
          <w:rFonts w:hint="eastAsia" w:hAnsi="宋体" w:cs="宋体"/>
          <w:color w:val="auto"/>
          <w:szCs w:val="24"/>
        </w:rPr>
      </w:pPr>
      <w:r>
        <w:rPr>
          <w:rFonts w:hint="eastAsia" w:hAnsi="宋体" w:cs="宋体"/>
          <w:color w:val="auto"/>
          <w:szCs w:val="24"/>
        </w:rPr>
        <w:t xml:space="preserve">    （2）在收到中标通知书后，在中标通知书规定的期限内与你方签订合同。</w:t>
      </w:r>
    </w:p>
    <w:p>
      <w:pPr>
        <w:pStyle w:val="22"/>
        <w:spacing w:line="360" w:lineRule="exact"/>
        <w:rPr>
          <w:rFonts w:hint="eastAsia" w:hAnsi="宋体" w:cs="宋体"/>
          <w:color w:val="auto"/>
          <w:szCs w:val="24"/>
        </w:rPr>
      </w:pPr>
      <w:r>
        <w:rPr>
          <w:rFonts w:hint="eastAsia" w:hAnsi="宋体" w:cs="宋体"/>
          <w:color w:val="auto"/>
          <w:szCs w:val="24"/>
        </w:rPr>
        <w:t xml:space="preserve">    （3）随同本投标函递交的投标函附录属于合同文件的组成部分。</w:t>
      </w:r>
    </w:p>
    <w:p>
      <w:pPr>
        <w:pStyle w:val="22"/>
        <w:spacing w:line="360" w:lineRule="exact"/>
        <w:rPr>
          <w:rFonts w:hint="eastAsia" w:hAnsi="宋体" w:cs="宋体"/>
          <w:color w:val="auto"/>
          <w:szCs w:val="24"/>
        </w:rPr>
      </w:pPr>
      <w:r>
        <w:rPr>
          <w:rFonts w:hint="eastAsia" w:hAnsi="宋体" w:cs="宋体"/>
          <w:color w:val="auto"/>
          <w:szCs w:val="24"/>
        </w:rPr>
        <w:t xml:space="preserve">    （4）按照招标文件规定向你方递交履约担保。</w:t>
      </w:r>
    </w:p>
    <w:p>
      <w:pPr>
        <w:pStyle w:val="22"/>
        <w:spacing w:line="360" w:lineRule="exact"/>
        <w:ind w:firstLine="479"/>
        <w:rPr>
          <w:rFonts w:hint="eastAsia" w:hAnsi="宋体" w:cs="宋体"/>
          <w:color w:val="auto"/>
          <w:szCs w:val="24"/>
        </w:rPr>
      </w:pPr>
      <w:r>
        <w:rPr>
          <w:rFonts w:hint="eastAsia" w:hAnsi="宋体" w:cs="宋体"/>
          <w:color w:val="auto"/>
          <w:szCs w:val="24"/>
        </w:rPr>
        <w:t>（5）在合同约定的期限内完成并移交全部合同工程。</w:t>
      </w:r>
    </w:p>
    <w:p>
      <w:pPr>
        <w:pStyle w:val="12"/>
        <w:spacing w:line="360" w:lineRule="exact"/>
        <w:rPr>
          <w:rFonts w:hint="eastAsia" w:ascii="宋体" w:hAnsi="宋体" w:cs="宋体"/>
          <w:color w:val="auto"/>
          <w:sz w:val="24"/>
          <w:szCs w:val="24"/>
        </w:rPr>
      </w:pPr>
      <w:r>
        <w:rPr>
          <w:rFonts w:hint="eastAsia" w:ascii="宋体" w:hAnsi="宋体" w:cs="宋体"/>
          <w:color w:val="auto"/>
          <w:sz w:val="24"/>
          <w:szCs w:val="24"/>
        </w:rPr>
        <w:t>（6）按月足额支付工人工资。</w:t>
      </w:r>
    </w:p>
    <w:p>
      <w:pPr>
        <w:pStyle w:val="22"/>
        <w:spacing w:line="360" w:lineRule="exact"/>
        <w:ind w:firstLine="479"/>
        <w:rPr>
          <w:rFonts w:hint="eastAsia" w:hAnsi="宋体" w:cs="宋体"/>
          <w:color w:val="auto"/>
          <w:szCs w:val="24"/>
        </w:rPr>
      </w:pPr>
      <w:r>
        <w:rPr>
          <w:rFonts w:hint="eastAsia" w:hAnsi="宋体" w:cs="宋体"/>
          <w:color w:val="auto"/>
          <w:szCs w:val="24"/>
        </w:rPr>
        <w:t>（7）政府审计部门要求对我方收取的工程款资金流向进行延伸审计的，我方无条件接受延伸审计并主动配合。</w:t>
      </w:r>
    </w:p>
    <w:p>
      <w:pPr>
        <w:pStyle w:val="22"/>
        <w:spacing w:line="360" w:lineRule="exact"/>
        <w:ind w:firstLine="479"/>
        <w:rPr>
          <w:rFonts w:hint="eastAsia" w:hAnsi="宋体" w:cs="宋体"/>
          <w:color w:val="auto"/>
          <w:szCs w:val="24"/>
        </w:rPr>
      </w:pPr>
      <w:r>
        <w:rPr>
          <w:rFonts w:hint="eastAsia" w:hAnsi="宋体" w:cs="宋体"/>
          <w:color w:val="auto"/>
          <w:szCs w:val="24"/>
          <w:lang w:val="en-US" w:eastAsia="zh-CN"/>
        </w:rPr>
        <w:t>5</w:t>
      </w:r>
      <w:r>
        <w:rPr>
          <w:rFonts w:hint="eastAsia" w:hAnsi="宋体" w:cs="宋体"/>
          <w:color w:val="auto"/>
          <w:szCs w:val="24"/>
        </w:rPr>
        <w:t>．</w:t>
      </w:r>
      <w:r>
        <w:rPr>
          <w:rFonts w:hint="eastAsia" w:hAnsi="宋体" w:cs="宋体"/>
          <w:bCs/>
          <w:color w:val="auto"/>
          <w:szCs w:val="24"/>
        </w:rPr>
        <w:t>我方已对所递交的投标文件及其有关资料（包括第三方提供的资料）的真实性进行了审查，保证其内容完整、真实和准确，若存在虚假，同意招标人或行政主管部门按照弄虚作假进行处理。</w:t>
      </w:r>
      <w:r>
        <w:rPr>
          <w:rFonts w:hint="eastAsia" w:hAnsi="宋体" w:cs="宋体"/>
          <w:color w:val="auto"/>
          <w:szCs w:val="24"/>
        </w:rPr>
        <w:t>同时，声明不存在招</w:t>
      </w:r>
      <w:r>
        <w:rPr>
          <w:rFonts w:hint="eastAsia" w:hAnsi="宋体" w:cs="宋体"/>
          <w:color w:val="auto"/>
          <w:kern w:val="2"/>
          <w:szCs w:val="24"/>
        </w:rPr>
        <w:t>标文件第2章投标须知第4.3款</w:t>
      </w:r>
      <w:r>
        <w:rPr>
          <w:rFonts w:hint="eastAsia" w:hAnsi="宋体" w:cs="宋体"/>
          <w:bCs/>
          <w:color w:val="auto"/>
          <w:kern w:val="2"/>
          <w:szCs w:val="24"/>
        </w:rPr>
        <w:t>（第10项除外）</w:t>
      </w:r>
      <w:r>
        <w:rPr>
          <w:rFonts w:hint="eastAsia" w:hAnsi="宋体" w:cs="宋体"/>
          <w:color w:val="auto"/>
          <w:kern w:val="2"/>
          <w:szCs w:val="24"/>
        </w:rPr>
        <w:t>规</w:t>
      </w:r>
      <w:r>
        <w:rPr>
          <w:rFonts w:hint="eastAsia" w:hAnsi="宋体" w:cs="宋体"/>
          <w:color w:val="auto"/>
          <w:szCs w:val="24"/>
        </w:rPr>
        <w:t>定的任何一种情形。</w:t>
      </w:r>
    </w:p>
    <w:p>
      <w:pPr>
        <w:pStyle w:val="25"/>
        <w:spacing w:after="240" w:line="440" w:lineRule="exact"/>
        <w:ind w:firstLine="480" w:firstLineChars="200"/>
        <w:rPr>
          <w:rFonts w:hint="eastAsia" w:hAnsi="宋体" w:cs="宋体"/>
          <w:color w:val="auto"/>
          <w:szCs w:val="24"/>
        </w:rPr>
      </w:pPr>
      <w:r>
        <w:rPr>
          <w:rFonts w:hint="eastAsia" w:hAnsi="宋体" w:cs="宋体"/>
          <w:color w:val="auto"/>
          <w:szCs w:val="24"/>
          <w:lang w:val="en-US" w:eastAsia="zh-CN"/>
        </w:rPr>
        <w:t>6</w:t>
      </w:r>
      <w:r>
        <w:rPr>
          <w:rFonts w:hint="eastAsia" w:hAnsi="宋体" w:cs="宋体"/>
          <w:color w:val="auto"/>
          <w:szCs w:val="24"/>
        </w:rPr>
        <w:t>．</w:t>
      </w:r>
      <w:r>
        <w:rPr>
          <w:rFonts w:hint="eastAsia" w:hAnsi="宋体" w:cs="宋体"/>
          <w:color w:val="auto"/>
          <w:szCs w:val="24"/>
          <w:u w:val="single"/>
        </w:rPr>
        <w:t xml:space="preserve">                                           </w:t>
      </w:r>
      <w:r>
        <w:rPr>
          <w:rFonts w:hint="eastAsia" w:hAnsi="宋体" w:cs="宋体"/>
          <w:color w:val="auto"/>
          <w:szCs w:val="24"/>
        </w:rPr>
        <w:t xml:space="preserve"> （其他补充说明）。</w:t>
      </w:r>
    </w:p>
    <w:p>
      <w:pPr>
        <w:pStyle w:val="25"/>
        <w:spacing w:after="0" w:line="360" w:lineRule="auto"/>
        <w:ind w:firstLine="2400" w:firstLineChars="1000"/>
        <w:rPr>
          <w:rFonts w:hint="eastAsia" w:hAnsi="宋体" w:cs="宋体"/>
          <w:color w:val="auto"/>
        </w:rPr>
      </w:pPr>
      <w:r>
        <w:rPr>
          <w:rFonts w:hint="eastAsia" w:hAnsi="宋体" w:cs="宋体"/>
          <w:color w:val="auto"/>
        </w:rPr>
        <w:t>投标人：</w:t>
      </w:r>
      <w:r>
        <w:rPr>
          <w:rFonts w:hint="eastAsia" w:hAnsi="宋体" w:cs="宋体"/>
          <w:color w:val="auto"/>
          <w:u w:val="single"/>
        </w:rPr>
        <w:t xml:space="preserve">                           </w:t>
      </w:r>
      <w:r>
        <w:rPr>
          <w:rFonts w:hint="eastAsia" w:hAnsi="宋体" w:cs="宋体"/>
          <w:color w:val="auto"/>
        </w:rPr>
        <w:t>（盖单位公章）</w:t>
      </w:r>
    </w:p>
    <w:p>
      <w:pPr>
        <w:pStyle w:val="25"/>
        <w:spacing w:after="0" w:line="360" w:lineRule="auto"/>
        <w:ind w:firstLine="2400" w:firstLineChars="1000"/>
        <w:rPr>
          <w:rFonts w:hint="eastAsia" w:hAnsi="宋体" w:cs="宋体"/>
          <w:color w:val="auto"/>
        </w:rPr>
      </w:pPr>
      <w:r>
        <w:rPr>
          <w:rFonts w:hint="eastAsia" w:hAnsi="宋体" w:cs="宋体"/>
          <w:color w:val="auto"/>
        </w:rPr>
        <w:t>法定代表人或其委托代理人：</w:t>
      </w:r>
      <w:r>
        <w:rPr>
          <w:rFonts w:hint="eastAsia" w:hAnsi="宋体" w:cs="宋体"/>
          <w:color w:val="auto"/>
          <w:u w:val="single"/>
        </w:rPr>
        <w:t xml:space="preserve">               </w:t>
      </w:r>
      <w:r>
        <w:rPr>
          <w:rFonts w:hint="eastAsia" w:hAnsi="宋体" w:cs="宋体"/>
          <w:color w:val="auto"/>
        </w:rPr>
        <w:t>（盖章）</w:t>
      </w:r>
    </w:p>
    <w:p>
      <w:pPr>
        <w:pStyle w:val="22"/>
        <w:jc w:val="center"/>
        <w:rPr>
          <w:rFonts w:hint="eastAsia" w:hAnsi="宋体" w:cs="宋体"/>
          <w:color w:val="auto"/>
        </w:rPr>
      </w:pPr>
      <w:r>
        <w:rPr>
          <w:rFonts w:hint="eastAsia" w:hAnsi="宋体" w:cs="宋体"/>
          <w:color w:val="auto"/>
        </w:rPr>
        <w:t>法定代表人或其委托代理人手机号码：</w:t>
      </w:r>
      <w:r>
        <w:rPr>
          <w:rFonts w:hint="eastAsia" w:hAnsi="宋体" w:cs="宋体"/>
          <w:color w:val="auto"/>
          <w:u w:val="single"/>
        </w:rPr>
        <w:t xml:space="preserve">               </w:t>
      </w:r>
    </w:p>
    <w:p>
      <w:pPr>
        <w:pStyle w:val="25"/>
        <w:spacing w:after="0" w:line="360" w:lineRule="auto"/>
        <w:ind w:firstLine="2400" w:firstLineChars="1000"/>
        <w:rPr>
          <w:rFonts w:hint="eastAsia" w:hAnsi="宋体" w:cs="宋体"/>
          <w:color w:val="auto"/>
          <w:u w:val="single"/>
        </w:rPr>
      </w:pPr>
      <w:r>
        <w:rPr>
          <w:rFonts w:hint="eastAsia" w:hAnsi="宋体" w:cs="宋体"/>
          <w:color w:val="auto"/>
        </w:rPr>
        <w:t>地址：</w:t>
      </w:r>
      <w:r>
        <w:rPr>
          <w:rFonts w:hint="eastAsia" w:hAnsi="宋体" w:cs="宋体"/>
          <w:color w:val="auto"/>
          <w:u w:val="single"/>
        </w:rPr>
        <w:t xml:space="preserve">                                           </w:t>
      </w:r>
    </w:p>
    <w:p>
      <w:pPr>
        <w:pStyle w:val="25"/>
        <w:spacing w:after="0" w:line="360" w:lineRule="auto"/>
        <w:ind w:firstLine="2400" w:firstLineChars="1000"/>
        <w:rPr>
          <w:rFonts w:hint="eastAsia" w:hAnsi="宋体" w:cs="宋体"/>
          <w:color w:val="auto"/>
          <w:u w:val="single"/>
        </w:rPr>
      </w:pPr>
      <w:r>
        <w:rPr>
          <w:rFonts w:hint="eastAsia" w:hAnsi="宋体" w:cs="宋体"/>
          <w:color w:val="auto"/>
        </w:rPr>
        <w:t>传真：</w:t>
      </w:r>
      <w:r>
        <w:rPr>
          <w:rFonts w:hint="eastAsia" w:hAnsi="宋体" w:cs="宋体"/>
          <w:color w:val="auto"/>
          <w:u w:val="single"/>
        </w:rPr>
        <w:t xml:space="preserve">                                           </w:t>
      </w:r>
    </w:p>
    <w:p>
      <w:pPr>
        <w:pStyle w:val="25"/>
        <w:spacing w:after="0" w:line="360" w:lineRule="auto"/>
        <w:ind w:firstLine="2400" w:firstLineChars="1000"/>
        <w:rPr>
          <w:rFonts w:hint="eastAsia" w:hAnsi="宋体" w:cs="宋体"/>
          <w:color w:val="auto"/>
        </w:rPr>
      </w:pPr>
      <w:r>
        <w:rPr>
          <w:rFonts w:hint="eastAsia" w:hAnsi="宋体" w:cs="宋体"/>
          <w:color w:val="auto"/>
        </w:rPr>
        <w:t>邮政编码：</w:t>
      </w:r>
      <w:r>
        <w:rPr>
          <w:rFonts w:hint="eastAsia" w:hAnsi="宋体" w:cs="宋体"/>
          <w:color w:val="auto"/>
          <w:u w:val="single"/>
        </w:rPr>
        <w:t xml:space="preserve">                                       </w:t>
      </w:r>
    </w:p>
    <w:p>
      <w:pPr>
        <w:pStyle w:val="25"/>
        <w:spacing w:after="0" w:line="360" w:lineRule="auto"/>
        <w:ind w:firstLine="5040" w:firstLineChars="2100"/>
        <w:rPr>
          <w:rFonts w:hint="eastAsia" w:hAnsi="宋体" w:cs="宋体"/>
          <w:color w:val="auto"/>
          <w:kern w:val="2"/>
        </w:rPr>
      </w:pPr>
      <w:r>
        <w:rPr>
          <w:rFonts w:hint="eastAsia" w:hAnsi="宋体" w:cs="宋体"/>
          <w:color w:val="auto"/>
          <w:u w:val="single"/>
        </w:rPr>
        <w:t xml:space="preserve">         </w:t>
      </w:r>
      <w:r>
        <w:rPr>
          <w:rFonts w:hint="eastAsia" w:hAnsi="宋体" w:cs="宋体"/>
          <w:color w:val="auto"/>
        </w:rPr>
        <w:t>年</w:t>
      </w:r>
      <w:r>
        <w:rPr>
          <w:rFonts w:hint="eastAsia" w:hAnsi="宋体" w:cs="宋体"/>
          <w:color w:val="auto"/>
          <w:u w:val="single"/>
        </w:rPr>
        <w:t xml:space="preserve">      </w:t>
      </w:r>
      <w:r>
        <w:rPr>
          <w:rFonts w:hint="eastAsia" w:hAnsi="宋体" w:cs="宋体"/>
          <w:color w:val="auto"/>
        </w:rPr>
        <w:t>月</w:t>
      </w:r>
      <w:r>
        <w:rPr>
          <w:rFonts w:hint="eastAsia" w:hAnsi="宋体" w:cs="宋体"/>
          <w:color w:val="auto"/>
          <w:u w:val="single"/>
        </w:rPr>
        <w:t xml:space="preserve">      </w:t>
      </w:r>
      <w:r>
        <w:rPr>
          <w:rFonts w:hint="eastAsia" w:hAnsi="宋体" w:cs="宋体"/>
          <w:color w:val="auto"/>
        </w:rPr>
        <w:t>日</w:t>
      </w:r>
    </w:p>
    <w:p>
      <w:pPr>
        <w:adjustRightInd/>
        <w:spacing w:line="360" w:lineRule="auto"/>
        <w:ind w:left="10" w:hanging="10"/>
        <w:jc w:val="center"/>
        <w:textAlignment w:val="auto"/>
        <w:rPr>
          <w:rFonts w:hint="eastAsia" w:ascii="宋体" w:hAnsi="宋体" w:cs="宋体"/>
          <w:b/>
          <w:color w:val="auto"/>
          <w:sz w:val="30"/>
          <w:szCs w:val="30"/>
        </w:rPr>
      </w:pPr>
      <w:r>
        <w:rPr>
          <w:rFonts w:hint="eastAsia" w:ascii="宋体" w:hAnsi="宋体" w:cs="宋体"/>
          <w:b/>
          <w:color w:val="auto"/>
          <w:sz w:val="32"/>
        </w:rPr>
        <w:br w:type="page"/>
      </w:r>
      <w:r>
        <w:rPr>
          <w:rFonts w:hint="eastAsia" w:ascii="宋体" w:hAnsi="宋体" w:cs="宋体"/>
          <w:b/>
          <w:color w:val="auto"/>
          <w:sz w:val="30"/>
          <w:szCs w:val="30"/>
        </w:rPr>
        <w:t>二、投标函附录</w:t>
      </w:r>
    </w:p>
    <w:p>
      <w:pPr>
        <w:adjustRightInd/>
        <w:spacing w:line="360" w:lineRule="auto"/>
        <w:ind w:left="510"/>
        <w:jc w:val="center"/>
        <w:textAlignment w:val="auto"/>
        <w:rPr>
          <w:rFonts w:hint="eastAsia" w:ascii="宋体" w:hAnsi="宋体" w:cs="宋体"/>
          <w:b/>
          <w:color w:val="auto"/>
          <w:sz w:val="30"/>
          <w:szCs w:val="30"/>
        </w:rPr>
      </w:pPr>
    </w:p>
    <w:tbl>
      <w:tblPr>
        <w:tblStyle w:val="16"/>
        <w:tblW w:w="9712" w:type="dxa"/>
        <w:tblInd w:w="-4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286"/>
        <w:gridCol w:w="1014"/>
        <w:gridCol w:w="4100"/>
        <w:gridCol w:w="1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6" w:hRule="atLeast"/>
        </w:trPr>
        <w:tc>
          <w:tcPr>
            <w:tcW w:w="805" w:type="dxa"/>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序号</w:t>
            </w:r>
          </w:p>
        </w:tc>
        <w:tc>
          <w:tcPr>
            <w:tcW w:w="2286" w:type="dxa"/>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项目内容</w:t>
            </w:r>
          </w:p>
        </w:tc>
        <w:tc>
          <w:tcPr>
            <w:tcW w:w="1014" w:type="dxa"/>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合  同</w:t>
            </w:r>
          </w:p>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条款号</w:t>
            </w:r>
          </w:p>
        </w:tc>
        <w:tc>
          <w:tcPr>
            <w:tcW w:w="4100" w:type="dxa"/>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约定内容</w:t>
            </w:r>
          </w:p>
        </w:tc>
        <w:tc>
          <w:tcPr>
            <w:tcW w:w="1507" w:type="dxa"/>
            <w:tcBorders>
              <w:right w:val="single" w:color="auto" w:sz="4" w:space="0"/>
            </w:tcBorders>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trPr>
        <w:tc>
          <w:tcPr>
            <w:tcW w:w="805" w:type="dxa"/>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1</w:t>
            </w:r>
          </w:p>
        </w:tc>
        <w:tc>
          <w:tcPr>
            <w:tcW w:w="2286" w:type="dxa"/>
            <w:noWrap w:val="0"/>
            <w:vAlign w:val="center"/>
          </w:tcPr>
          <w:p>
            <w:pPr>
              <w:spacing w:line="320" w:lineRule="exact"/>
              <w:rPr>
                <w:rFonts w:hint="eastAsia" w:ascii="宋体" w:hAnsi="宋体" w:cs="宋体"/>
                <w:color w:val="auto"/>
                <w:sz w:val="24"/>
                <w:szCs w:val="24"/>
              </w:rPr>
            </w:pPr>
            <w:r>
              <w:rPr>
                <w:rFonts w:hint="eastAsia" w:ascii="宋体" w:hAnsi="宋体" w:cs="宋体"/>
                <w:color w:val="auto"/>
                <w:sz w:val="24"/>
                <w:szCs w:val="24"/>
              </w:rPr>
              <w:t>缺陷责任期</w:t>
            </w:r>
          </w:p>
        </w:tc>
        <w:tc>
          <w:tcPr>
            <w:tcW w:w="1014" w:type="dxa"/>
            <w:noWrap w:val="0"/>
            <w:vAlign w:val="center"/>
          </w:tcPr>
          <w:p>
            <w:pPr>
              <w:spacing w:line="320" w:lineRule="exact"/>
              <w:jc w:val="center"/>
              <w:rPr>
                <w:rFonts w:hint="eastAsia" w:ascii="宋体" w:hAnsi="宋体" w:cs="宋体"/>
                <w:color w:val="auto"/>
                <w:sz w:val="24"/>
                <w:szCs w:val="24"/>
              </w:rPr>
            </w:pPr>
            <w:r>
              <w:rPr>
                <w:rFonts w:hint="eastAsia" w:asciiTheme="minorEastAsia" w:hAnsiTheme="minorEastAsia" w:cstheme="minorEastAsia"/>
                <w:color w:val="auto"/>
                <w:sz w:val="21"/>
                <w:szCs w:val="21"/>
                <w:lang w:val="en-US" w:eastAsia="zh-CN"/>
              </w:rPr>
              <w:t>15.2</w:t>
            </w:r>
          </w:p>
        </w:tc>
        <w:tc>
          <w:tcPr>
            <w:tcW w:w="4100" w:type="dxa"/>
            <w:noWrap w:val="0"/>
            <w:vAlign w:val="center"/>
          </w:tcPr>
          <w:p>
            <w:pPr>
              <w:spacing w:line="320" w:lineRule="exact"/>
              <w:rPr>
                <w:rFonts w:hint="eastAsia" w:ascii="宋体" w:hAnsi="宋体" w:cs="宋体"/>
                <w:color w:val="auto"/>
                <w:sz w:val="24"/>
                <w:szCs w:val="24"/>
              </w:rPr>
            </w:pPr>
            <w:r>
              <w:rPr>
                <w:rFonts w:hint="eastAsia" w:asciiTheme="minorEastAsia" w:hAnsiTheme="minorEastAsia" w:eastAsiaTheme="minorEastAsia" w:cstheme="minorEastAsia"/>
                <w:color w:val="auto"/>
                <w:sz w:val="21"/>
                <w:szCs w:val="21"/>
              </w:rPr>
              <w:t>自工程竣工验收合格之日算起</w:t>
            </w:r>
            <w:r>
              <w:rPr>
                <w:rFonts w:hint="eastAsia" w:asciiTheme="minorEastAsia" w:hAnsiTheme="minorEastAsia" w:cstheme="minorEastAsia"/>
                <w:color w:val="auto"/>
                <w:sz w:val="21"/>
                <w:szCs w:val="21"/>
                <w:lang w:val="en-US" w:eastAsia="zh-CN"/>
              </w:rPr>
              <w:t>12</w:t>
            </w:r>
            <w:r>
              <w:rPr>
                <w:rFonts w:hint="eastAsia" w:asciiTheme="minorEastAsia" w:hAnsiTheme="minorEastAsia" w:eastAsiaTheme="minorEastAsia" w:cstheme="minorEastAsia"/>
                <w:color w:val="auto"/>
                <w:sz w:val="21"/>
                <w:szCs w:val="21"/>
              </w:rPr>
              <w:t>个月</w:t>
            </w:r>
          </w:p>
        </w:tc>
        <w:tc>
          <w:tcPr>
            <w:tcW w:w="1507" w:type="dxa"/>
            <w:tcBorders>
              <w:right w:val="single" w:color="auto" w:sz="4" w:space="0"/>
            </w:tcBorders>
            <w:noWrap w:val="0"/>
            <w:vAlign w:val="top"/>
          </w:tcPr>
          <w:p>
            <w:pPr>
              <w:spacing w:line="320" w:lineRule="exact"/>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trPr>
        <w:tc>
          <w:tcPr>
            <w:tcW w:w="805" w:type="dxa"/>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2</w:t>
            </w:r>
          </w:p>
        </w:tc>
        <w:tc>
          <w:tcPr>
            <w:tcW w:w="2286" w:type="dxa"/>
            <w:noWrap w:val="0"/>
            <w:vAlign w:val="center"/>
          </w:tcPr>
          <w:p>
            <w:pPr>
              <w:spacing w:line="320" w:lineRule="exact"/>
              <w:rPr>
                <w:rFonts w:hint="eastAsia" w:ascii="宋体" w:hAnsi="宋体" w:cs="宋体"/>
                <w:color w:val="auto"/>
                <w:sz w:val="24"/>
                <w:szCs w:val="24"/>
              </w:rPr>
            </w:pPr>
            <w:r>
              <w:rPr>
                <w:rFonts w:hint="eastAsia" w:ascii="宋体" w:hAnsi="宋体" w:cs="宋体"/>
                <w:color w:val="auto"/>
                <w:sz w:val="24"/>
                <w:szCs w:val="24"/>
              </w:rPr>
              <w:t>承包人履约担保金额</w:t>
            </w:r>
          </w:p>
        </w:tc>
        <w:tc>
          <w:tcPr>
            <w:tcW w:w="1014" w:type="dxa"/>
            <w:noWrap w:val="0"/>
            <w:vAlign w:val="center"/>
          </w:tcPr>
          <w:p>
            <w:pPr>
              <w:spacing w:line="320" w:lineRule="exact"/>
              <w:jc w:val="center"/>
              <w:rPr>
                <w:rFonts w:hint="eastAsia" w:ascii="宋体" w:hAnsi="宋体" w:cs="宋体"/>
                <w:color w:val="auto"/>
                <w:sz w:val="24"/>
                <w:szCs w:val="24"/>
              </w:rPr>
            </w:pPr>
            <w:r>
              <w:rPr>
                <w:rFonts w:hint="eastAsia" w:asciiTheme="minorEastAsia" w:hAnsiTheme="minorEastAsia" w:cstheme="minorEastAsia"/>
                <w:color w:val="auto"/>
                <w:sz w:val="21"/>
                <w:szCs w:val="21"/>
                <w:lang w:val="en-US" w:eastAsia="zh-CN"/>
              </w:rPr>
              <w:t>3.7</w:t>
            </w:r>
          </w:p>
        </w:tc>
        <w:tc>
          <w:tcPr>
            <w:tcW w:w="4100" w:type="dxa"/>
            <w:noWrap w:val="0"/>
            <w:vAlign w:val="center"/>
          </w:tcPr>
          <w:p>
            <w:pPr>
              <w:spacing w:line="320" w:lineRule="exact"/>
              <w:rPr>
                <w:rFonts w:hint="eastAsia" w:ascii="宋体" w:hAnsi="宋体" w:cs="宋体"/>
                <w:color w:val="auto"/>
                <w:sz w:val="24"/>
                <w:szCs w:val="24"/>
              </w:rPr>
            </w:pPr>
            <w:r>
              <w:rPr>
                <w:rFonts w:hint="eastAsia" w:asciiTheme="minorEastAsia" w:hAnsiTheme="minorEastAsia" w:eastAsiaTheme="minorEastAsia" w:cstheme="minorEastAsia"/>
                <w:color w:val="auto"/>
                <w:sz w:val="21"/>
                <w:szCs w:val="21"/>
              </w:rPr>
              <w:t>为</w:t>
            </w:r>
            <w:r>
              <w:rPr>
                <w:rFonts w:hint="eastAsia" w:asciiTheme="minorEastAsia" w:hAnsiTheme="minorEastAsia" w:cstheme="minorEastAsia"/>
                <w:color w:val="auto"/>
                <w:sz w:val="21"/>
                <w:szCs w:val="21"/>
                <w:lang w:eastAsia="zh-CN"/>
              </w:rPr>
              <w:t>签约合同价的10%。</w:t>
            </w:r>
          </w:p>
        </w:tc>
        <w:tc>
          <w:tcPr>
            <w:tcW w:w="1507" w:type="dxa"/>
            <w:tcBorders>
              <w:right w:val="single" w:color="auto" w:sz="4" w:space="0"/>
            </w:tcBorders>
            <w:noWrap w:val="0"/>
            <w:vAlign w:val="top"/>
          </w:tcPr>
          <w:p>
            <w:pPr>
              <w:spacing w:line="320" w:lineRule="exact"/>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trPr>
        <w:tc>
          <w:tcPr>
            <w:tcW w:w="805" w:type="dxa"/>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3</w:t>
            </w:r>
          </w:p>
        </w:tc>
        <w:tc>
          <w:tcPr>
            <w:tcW w:w="2286" w:type="dxa"/>
            <w:noWrap w:val="0"/>
            <w:vAlign w:val="center"/>
          </w:tcPr>
          <w:p>
            <w:pPr>
              <w:spacing w:line="320" w:lineRule="exact"/>
              <w:rPr>
                <w:rFonts w:hint="eastAsia" w:ascii="宋体" w:hAnsi="宋体" w:cs="宋体"/>
                <w:color w:val="auto"/>
                <w:sz w:val="24"/>
                <w:szCs w:val="24"/>
              </w:rPr>
            </w:pPr>
            <w:r>
              <w:rPr>
                <w:rFonts w:hint="eastAsia" w:ascii="宋体" w:hAnsi="宋体" w:cs="宋体"/>
                <w:color w:val="auto"/>
                <w:sz w:val="24"/>
                <w:szCs w:val="24"/>
              </w:rPr>
              <w:t>分包</w:t>
            </w:r>
          </w:p>
        </w:tc>
        <w:tc>
          <w:tcPr>
            <w:tcW w:w="1014" w:type="dxa"/>
            <w:noWrap w:val="0"/>
            <w:vAlign w:val="center"/>
          </w:tcPr>
          <w:p>
            <w:pPr>
              <w:spacing w:line="320" w:lineRule="exact"/>
              <w:jc w:val="center"/>
              <w:rPr>
                <w:rFonts w:hint="eastAsia" w:ascii="宋体" w:hAnsi="宋体" w:cs="宋体"/>
                <w:color w:val="auto"/>
                <w:sz w:val="24"/>
                <w:szCs w:val="24"/>
              </w:rPr>
            </w:pPr>
            <w:r>
              <w:rPr>
                <w:rFonts w:hint="eastAsia" w:asciiTheme="minorEastAsia" w:hAnsiTheme="minorEastAsia" w:cstheme="minorEastAsia"/>
                <w:color w:val="auto"/>
                <w:sz w:val="21"/>
                <w:szCs w:val="21"/>
                <w:lang w:val="en-US" w:eastAsia="zh-CN"/>
              </w:rPr>
              <w:t>3.5</w:t>
            </w:r>
          </w:p>
        </w:tc>
        <w:tc>
          <w:tcPr>
            <w:tcW w:w="4100" w:type="dxa"/>
            <w:noWrap w:val="0"/>
            <w:vAlign w:val="center"/>
          </w:tcPr>
          <w:p>
            <w:pPr>
              <w:spacing w:line="320" w:lineRule="exact"/>
              <w:rPr>
                <w:rFonts w:hint="eastAsia" w:ascii="宋体" w:hAnsi="宋体" w:cs="宋体"/>
                <w:color w:val="auto"/>
                <w:sz w:val="24"/>
                <w:szCs w:val="24"/>
              </w:rPr>
            </w:pPr>
            <w:r>
              <w:rPr>
                <w:rFonts w:hint="eastAsia" w:asciiTheme="minorEastAsia" w:hAnsiTheme="minorEastAsia" w:eastAsiaTheme="minorEastAsia" w:cstheme="minorEastAsia"/>
                <w:color w:val="auto"/>
                <w:sz w:val="21"/>
                <w:szCs w:val="21"/>
                <w:lang w:eastAsia="zh-CN"/>
              </w:rPr>
              <w:t>不允许分包</w:t>
            </w:r>
          </w:p>
        </w:tc>
        <w:tc>
          <w:tcPr>
            <w:tcW w:w="1507" w:type="dxa"/>
            <w:tcBorders>
              <w:right w:val="single" w:color="auto" w:sz="4" w:space="0"/>
            </w:tcBorders>
            <w:noWrap w:val="0"/>
            <w:vAlign w:val="top"/>
          </w:tcPr>
          <w:p>
            <w:pPr>
              <w:spacing w:line="320" w:lineRule="exact"/>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805" w:type="dxa"/>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4</w:t>
            </w:r>
          </w:p>
        </w:tc>
        <w:tc>
          <w:tcPr>
            <w:tcW w:w="2286" w:type="dxa"/>
            <w:noWrap w:val="0"/>
            <w:vAlign w:val="center"/>
          </w:tcPr>
          <w:p>
            <w:pPr>
              <w:spacing w:line="320" w:lineRule="exact"/>
              <w:rPr>
                <w:rFonts w:hint="eastAsia" w:ascii="宋体" w:hAnsi="宋体" w:cs="宋体"/>
                <w:color w:val="auto"/>
                <w:sz w:val="24"/>
                <w:szCs w:val="24"/>
              </w:rPr>
            </w:pPr>
            <w:r>
              <w:rPr>
                <w:rFonts w:hint="eastAsia" w:ascii="宋体" w:hAnsi="宋体" w:cs="宋体"/>
                <w:color w:val="auto"/>
                <w:sz w:val="24"/>
                <w:szCs w:val="24"/>
              </w:rPr>
              <w:t>逾期竣工违约金</w:t>
            </w:r>
          </w:p>
        </w:tc>
        <w:tc>
          <w:tcPr>
            <w:tcW w:w="1014" w:type="dxa"/>
            <w:noWrap w:val="0"/>
            <w:vAlign w:val="center"/>
          </w:tcPr>
          <w:p>
            <w:pPr>
              <w:spacing w:line="320" w:lineRule="exact"/>
              <w:jc w:val="center"/>
              <w:rPr>
                <w:rFonts w:hint="eastAsia" w:ascii="宋体" w:hAnsi="宋体" w:cs="宋体"/>
                <w:color w:val="auto"/>
                <w:sz w:val="24"/>
                <w:szCs w:val="24"/>
              </w:rPr>
            </w:pPr>
            <w:r>
              <w:rPr>
                <w:rFonts w:hint="eastAsia" w:ascii="宋体" w:hAnsi="宋体" w:eastAsia="宋体" w:cs="宋体"/>
                <w:color w:val="auto"/>
                <w:sz w:val="21"/>
                <w:szCs w:val="21"/>
                <w:lang w:val="en-US" w:eastAsia="zh-CN"/>
              </w:rPr>
              <w:t>7.5.2</w:t>
            </w:r>
          </w:p>
        </w:tc>
        <w:tc>
          <w:tcPr>
            <w:tcW w:w="4100" w:type="dxa"/>
            <w:noWrap w:val="0"/>
            <w:vAlign w:val="center"/>
          </w:tcPr>
          <w:p>
            <w:pPr>
              <w:spacing w:line="320" w:lineRule="exact"/>
              <w:rPr>
                <w:rFonts w:hint="eastAsia" w:ascii="宋体" w:hAnsi="宋体" w:cs="宋体"/>
                <w:color w:val="auto"/>
                <w:sz w:val="24"/>
                <w:szCs w:val="24"/>
              </w:rPr>
            </w:pPr>
            <w:r>
              <w:rPr>
                <w:rFonts w:hint="eastAsia" w:asciiTheme="minorEastAsia" w:hAnsiTheme="minorEastAsia" w:eastAsiaTheme="minorEastAsia" w:cstheme="minorEastAsia"/>
                <w:color w:val="auto"/>
                <w:sz w:val="21"/>
                <w:szCs w:val="21"/>
              </w:rPr>
              <w:t>逾期竣工违约金的计算方法：</w:t>
            </w:r>
            <w:r>
              <w:rPr>
                <w:rFonts w:hint="eastAsia" w:asciiTheme="minorEastAsia" w:hAnsiTheme="minorEastAsia" w:eastAsiaTheme="minorEastAsia" w:cstheme="minorEastAsia"/>
                <w:color w:val="auto"/>
                <w:sz w:val="21"/>
                <w:szCs w:val="21"/>
                <w:u w:val="single"/>
              </w:rPr>
              <w:t xml:space="preserve"> 由于承包人原因造成工期延误，若延误一天应承担</w:t>
            </w:r>
            <w:r>
              <w:rPr>
                <w:rFonts w:hint="eastAsia" w:asciiTheme="minorEastAsia" w:hAnsiTheme="minorEastAsia" w:eastAsiaTheme="minorEastAsia" w:cstheme="minorEastAsia"/>
                <w:color w:val="auto"/>
                <w:sz w:val="21"/>
                <w:szCs w:val="21"/>
                <w:u w:val="single"/>
                <w:lang w:val="en-US" w:eastAsia="zh-CN"/>
              </w:rPr>
              <w:t>1000</w:t>
            </w:r>
            <w:r>
              <w:rPr>
                <w:rFonts w:hint="eastAsia" w:asciiTheme="minorEastAsia" w:hAnsiTheme="minorEastAsia" w:eastAsiaTheme="minorEastAsia" w:cstheme="minorEastAsia"/>
                <w:color w:val="auto"/>
                <w:sz w:val="21"/>
                <w:szCs w:val="21"/>
                <w:u w:val="single"/>
              </w:rPr>
              <w:t>元/天的违约金</w:t>
            </w:r>
            <w:r>
              <w:rPr>
                <w:rFonts w:hint="eastAsia" w:asciiTheme="minorEastAsia" w:hAnsiTheme="minorEastAsia" w:eastAsiaTheme="minorEastAsia" w:cstheme="minorEastAsia"/>
                <w:color w:val="auto"/>
                <w:sz w:val="21"/>
                <w:szCs w:val="21"/>
              </w:rPr>
              <w:t>。</w:t>
            </w:r>
          </w:p>
        </w:tc>
        <w:tc>
          <w:tcPr>
            <w:tcW w:w="1507" w:type="dxa"/>
            <w:tcBorders>
              <w:right w:val="single" w:color="auto" w:sz="4" w:space="0"/>
            </w:tcBorders>
            <w:noWrap w:val="0"/>
            <w:vAlign w:val="top"/>
          </w:tcPr>
          <w:p>
            <w:pPr>
              <w:spacing w:line="320" w:lineRule="exact"/>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805" w:type="dxa"/>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5</w:t>
            </w:r>
          </w:p>
        </w:tc>
        <w:tc>
          <w:tcPr>
            <w:tcW w:w="2286" w:type="dxa"/>
            <w:noWrap w:val="0"/>
            <w:vAlign w:val="center"/>
          </w:tcPr>
          <w:p>
            <w:pPr>
              <w:spacing w:line="320" w:lineRule="exact"/>
              <w:rPr>
                <w:rFonts w:hint="eastAsia" w:ascii="宋体" w:hAnsi="宋体" w:cs="宋体"/>
                <w:color w:val="auto"/>
                <w:sz w:val="24"/>
                <w:szCs w:val="24"/>
              </w:rPr>
            </w:pPr>
            <w:r>
              <w:rPr>
                <w:rFonts w:hint="eastAsia" w:ascii="宋体" w:hAnsi="宋体" w:cs="宋体"/>
                <w:color w:val="auto"/>
                <w:sz w:val="24"/>
                <w:szCs w:val="24"/>
              </w:rPr>
              <w:t>逾期竣工违约金最高限额</w:t>
            </w:r>
          </w:p>
        </w:tc>
        <w:tc>
          <w:tcPr>
            <w:tcW w:w="1014" w:type="dxa"/>
            <w:noWrap w:val="0"/>
            <w:vAlign w:val="center"/>
          </w:tcPr>
          <w:p>
            <w:pPr>
              <w:spacing w:line="320" w:lineRule="exact"/>
              <w:jc w:val="center"/>
              <w:rPr>
                <w:rFonts w:hint="eastAsia" w:ascii="宋体" w:hAnsi="宋体" w:cs="宋体"/>
                <w:color w:val="auto"/>
                <w:sz w:val="24"/>
                <w:szCs w:val="24"/>
              </w:rPr>
            </w:pPr>
            <w:r>
              <w:rPr>
                <w:rFonts w:hint="eastAsia" w:ascii="宋体" w:hAnsi="宋体" w:eastAsia="宋体" w:cs="宋体"/>
                <w:color w:val="auto"/>
                <w:sz w:val="21"/>
                <w:szCs w:val="21"/>
                <w:lang w:val="en-US" w:eastAsia="zh-CN"/>
              </w:rPr>
              <w:t>7.5.2</w:t>
            </w:r>
          </w:p>
        </w:tc>
        <w:tc>
          <w:tcPr>
            <w:tcW w:w="4100" w:type="dxa"/>
            <w:noWrap w:val="0"/>
            <w:vAlign w:val="center"/>
          </w:tcPr>
          <w:p>
            <w:pPr>
              <w:spacing w:line="320" w:lineRule="exact"/>
              <w:rPr>
                <w:rFonts w:hint="eastAsia" w:ascii="宋体" w:hAnsi="宋体" w:cs="宋体"/>
                <w:color w:val="auto"/>
                <w:sz w:val="24"/>
                <w:szCs w:val="24"/>
              </w:rPr>
            </w:pPr>
            <w:r>
              <w:rPr>
                <w:rFonts w:hint="eastAsia" w:asciiTheme="minorEastAsia" w:hAnsiTheme="minorEastAsia" w:eastAsiaTheme="minorEastAsia" w:cstheme="minorEastAsia"/>
                <w:color w:val="auto"/>
                <w:sz w:val="21"/>
                <w:szCs w:val="21"/>
              </w:rPr>
              <w:t xml:space="preserve">逾期竣工违约金的最高限额: </w:t>
            </w:r>
            <w:r>
              <w:rPr>
                <w:rFonts w:hint="eastAsia" w:asciiTheme="minorEastAsia" w:hAnsiTheme="minorEastAsia" w:eastAsiaTheme="minorEastAsia" w:cstheme="minorEastAsia"/>
                <w:i w:val="0"/>
                <w:caps w:val="0"/>
                <w:color w:val="auto"/>
                <w:spacing w:val="0"/>
                <w:sz w:val="21"/>
                <w:szCs w:val="21"/>
                <w:u w:val="single"/>
              </w:rPr>
              <w:t xml:space="preserve">合同价款的10% </w:t>
            </w:r>
            <w:r>
              <w:rPr>
                <w:rFonts w:hint="eastAsia" w:asciiTheme="minorEastAsia" w:hAnsiTheme="minorEastAsia" w:eastAsiaTheme="minorEastAsia" w:cstheme="minorEastAsia"/>
                <w:color w:val="auto"/>
                <w:sz w:val="21"/>
                <w:szCs w:val="21"/>
              </w:rPr>
              <w:t>。</w:t>
            </w:r>
          </w:p>
        </w:tc>
        <w:tc>
          <w:tcPr>
            <w:tcW w:w="1507" w:type="dxa"/>
            <w:tcBorders>
              <w:right w:val="single" w:color="auto" w:sz="4" w:space="0"/>
            </w:tcBorders>
            <w:noWrap w:val="0"/>
            <w:vAlign w:val="top"/>
          </w:tcPr>
          <w:p>
            <w:pPr>
              <w:spacing w:line="320" w:lineRule="exact"/>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805" w:type="dxa"/>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6</w:t>
            </w:r>
          </w:p>
        </w:tc>
        <w:tc>
          <w:tcPr>
            <w:tcW w:w="2286" w:type="dxa"/>
            <w:noWrap w:val="0"/>
            <w:vAlign w:val="center"/>
          </w:tcPr>
          <w:p>
            <w:pPr>
              <w:spacing w:line="320" w:lineRule="exact"/>
              <w:rPr>
                <w:rFonts w:hint="eastAsia" w:ascii="宋体" w:hAnsi="宋体" w:cs="宋体"/>
                <w:color w:val="auto"/>
                <w:sz w:val="24"/>
                <w:szCs w:val="24"/>
              </w:rPr>
            </w:pPr>
            <w:r>
              <w:rPr>
                <w:rFonts w:hint="eastAsia" w:ascii="宋体" w:hAnsi="宋体" w:cs="宋体"/>
                <w:color w:val="auto"/>
                <w:sz w:val="24"/>
                <w:szCs w:val="24"/>
              </w:rPr>
              <w:t>预付款额度</w:t>
            </w:r>
          </w:p>
        </w:tc>
        <w:tc>
          <w:tcPr>
            <w:tcW w:w="1014" w:type="dxa"/>
            <w:noWrap w:val="0"/>
            <w:vAlign w:val="center"/>
          </w:tcPr>
          <w:p>
            <w:pPr>
              <w:spacing w:line="320" w:lineRule="exact"/>
              <w:jc w:val="center"/>
              <w:rPr>
                <w:rFonts w:hint="eastAsia" w:ascii="宋体" w:hAnsi="宋体" w:cs="宋体"/>
                <w:color w:val="auto"/>
                <w:sz w:val="24"/>
                <w:szCs w:val="24"/>
              </w:rPr>
            </w:pPr>
            <w:r>
              <w:rPr>
                <w:rFonts w:hint="eastAsia" w:asciiTheme="minorEastAsia" w:hAnsiTheme="minorEastAsia" w:eastAsiaTheme="minorEastAsia" w:cstheme="minorEastAsia"/>
                <w:i w:val="0"/>
                <w:caps w:val="0"/>
                <w:color w:val="auto"/>
                <w:spacing w:val="0"/>
                <w:sz w:val="21"/>
                <w:szCs w:val="21"/>
              </w:rPr>
              <w:t xml:space="preserve">12.2.1 </w:t>
            </w:r>
          </w:p>
        </w:tc>
        <w:tc>
          <w:tcPr>
            <w:tcW w:w="4100" w:type="dxa"/>
            <w:noWrap w:val="0"/>
            <w:vAlign w:val="center"/>
          </w:tcPr>
          <w:p>
            <w:pPr>
              <w:spacing w:line="320" w:lineRule="exact"/>
              <w:rPr>
                <w:rFonts w:hint="eastAsia" w:ascii="宋体" w:hAnsi="宋体" w:cs="宋体"/>
                <w:color w:val="auto"/>
                <w:sz w:val="24"/>
                <w:szCs w:val="24"/>
              </w:rPr>
            </w:pPr>
            <w:r>
              <w:rPr>
                <w:rFonts w:hint="eastAsia" w:asciiTheme="minorEastAsia" w:hAnsiTheme="minorEastAsia" w:eastAsiaTheme="minorEastAsia" w:cstheme="minorEastAsia"/>
                <w:color w:val="auto"/>
                <w:sz w:val="21"/>
                <w:szCs w:val="21"/>
              </w:rPr>
              <w:t>预付款额度：为签约合同价的</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cstheme="minorEastAsia"/>
                <w:color w:val="auto"/>
                <w:sz w:val="21"/>
                <w:szCs w:val="21"/>
                <w:u w:val="single"/>
                <w:lang w:val="en-US" w:eastAsia="zh-CN"/>
              </w:rPr>
              <w:t>0</w:t>
            </w:r>
            <w:r>
              <w:rPr>
                <w:rFonts w:hint="eastAsia" w:asciiTheme="minorEastAsia" w:hAnsiTheme="minorEastAsia" w:eastAsiaTheme="minorEastAsia" w:cstheme="minorEastAsia"/>
                <w:color w:val="auto"/>
                <w:sz w:val="21"/>
                <w:szCs w:val="21"/>
              </w:rPr>
              <w:t>％</w:t>
            </w:r>
          </w:p>
        </w:tc>
        <w:tc>
          <w:tcPr>
            <w:tcW w:w="1507" w:type="dxa"/>
            <w:tcBorders>
              <w:right w:val="single" w:color="auto" w:sz="4" w:space="0"/>
            </w:tcBorders>
            <w:noWrap w:val="0"/>
            <w:vAlign w:val="top"/>
          </w:tcPr>
          <w:p>
            <w:pPr>
              <w:spacing w:line="320" w:lineRule="exact"/>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805" w:type="dxa"/>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7</w:t>
            </w:r>
          </w:p>
        </w:tc>
        <w:tc>
          <w:tcPr>
            <w:tcW w:w="2286" w:type="dxa"/>
            <w:noWrap w:val="0"/>
            <w:vAlign w:val="center"/>
          </w:tcPr>
          <w:p>
            <w:pPr>
              <w:spacing w:line="320" w:lineRule="exact"/>
              <w:rPr>
                <w:rFonts w:hint="eastAsia" w:ascii="宋体" w:hAnsi="宋体" w:cs="宋体"/>
                <w:color w:val="auto"/>
                <w:sz w:val="24"/>
                <w:szCs w:val="24"/>
              </w:rPr>
            </w:pPr>
            <w:r>
              <w:rPr>
                <w:rFonts w:hint="eastAsia" w:ascii="宋体" w:hAnsi="宋体" w:cs="宋体"/>
                <w:color w:val="auto"/>
                <w:sz w:val="24"/>
                <w:szCs w:val="24"/>
              </w:rPr>
              <w:t>质量保证金扣留百分比</w:t>
            </w:r>
          </w:p>
        </w:tc>
        <w:tc>
          <w:tcPr>
            <w:tcW w:w="1014" w:type="dxa"/>
            <w:noWrap w:val="0"/>
            <w:vAlign w:val="center"/>
          </w:tcPr>
          <w:p>
            <w:pPr>
              <w:spacing w:line="320" w:lineRule="exact"/>
              <w:jc w:val="center"/>
              <w:rPr>
                <w:rFonts w:hint="eastAsia" w:ascii="宋体" w:hAnsi="宋体" w:cs="宋体"/>
                <w:color w:val="auto"/>
                <w:sz w:val="24"/>
                <w:szCs w:val="24"/>
              </w:rPr>
            </w:pPr>
            <w:r>
              <w:rPr>
                <w:rFonts w:hint="eastAsia" w:asciiTheme="minorEastAsia" w:hAnsiTheme="minorEastAsia" w:eastAsiaTheme="minorEastAsia" w:cstheme="minorEastAsia"/>
                <w:i w:val="0"/>
                <w:caps w:val="0"/>
                <w:color w:val="auto"/>
                <w:spacing w:val="0"/>
                <w:sz w:val="21"/>
                <w:szCs w:val="21"/>
              </w:rPr>
              <w:t>15.3</w:t>
            </w:r>
          </w:p>
        </w:tc>
        <w:tc>
          <w:tcPr>
            <w:tcW w:w="4100" w:type="dxa"/>
            <w:noWrap w:val="0"/>
            <w:vAlign w:val="center"/>
          </w:tcPr>
          <w:p>
            <w:pPr>
              <w:spacing w:line="320" w:lineRule="exact"/>
              <w:rPr>
                <w:rFonts w:hint="eastAsia" w:ascii="宋体" w:hAnsi="宋体" w:cs="宋体"/>
                <w:color w:val="auto"/>
                <w:sz w:val="24"/>
                <w:szCs w:val="24"/>
              </w:rPr>
            </w:pPr>
            <w:r>
              <w:rPr>
                <w:rFonts w:hint="eastAsia" w:asciiTheme="minorEastAsia" w:hAnsiTheme="minorEastAsia" w:eastAsiaTheme="minorEastAsia" w:cstheme="minorEastAsia"/>
                <w:color w:val="auto"/>
                <w:sz w:val="21"/>
                <w:szCs w:val="21"/>
              </w:rPr>
              <w:t>工程结算价款的</w:t>
            </w:r>
            <w:r>
              <w:rPr>
                <w:rFonts w:hint="eastAsia" w:asciiTheme="minorEastAsia" w:hAnsi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w:t>
            </w:r>
            <w:r>
              <w:rPr>
                <w:rFonts w:hint="eastAsia" w:asciiTheme="minorEastAsia" w:hAnsiTheme="minorEastAsia" w:cstheme="minorEastAsia"/>
                <w:color w:val="auto"/>
                <w:sz w:val="21"/>
                <w:szCs w:val="21"/>
                <w:lang w:eastAsia="zh-CN"/>
              </w:rPr>
              <w:t>，</w:t>
            </w:r>
            <w:r>
              <w:rPr>
                <w:rFonts w:hint="eastAsia" w:asciiTheme="minorEastAsia" w:hAnsiTheme="minorEastAsia" w:eastAsiaTheme="minorEastAsia" w:cstheme="minorEastAsia"/>
                <w:i w:val="0"/>
                <w:caps w:val="0"/>
                <w:color w:val="auto"/>
                <w:spacing w:val="0"/>
                <w:sz w:val="21"/>
                <w:szCs w:val="21"/>
              </w:rPr>
              <w:t>工程竣工结算时一次性扣留质量保证金</w:t>
            </w:r>
            <w:r>
              <w:rPr>
                <w:rFonts w:hint="eastAsia" w:asciiTheme="minorEastAsia" w:hAnsiTheme="minorEastAsia" w:cstheme="minorEastAsia"/>
                <w:i w:val="0"/>
                <w:caps w:val="0"/>
                <w:color w:val="auto"/>
                <w:spacing w:val="0"/>
                <w:sz w:val="21"/>
                <w:szCs w:val="21"/>
                <w:lang w:eastAsia="zh-CN"/>
              </w:rPr>
              <w:t>。</w:t>
            </w:r>
          </w:p>
        </w:tc>
        <w:tc>
          <w:tcPr>
            <w:tcW w:w="1507" w:type="dxa"/>
            <w:tcBorders>
              <w:right w:val="single" w:color="auto" w:sz="4" w:space="0"/>
            </w:tcBorders>
            <w:noWrap w:val="0"/>
            <w:vAlign w:val="top"/>
          </w:tcPr>
          <w:p>
            <w:pPr>
              <w:spacing w:line="320" w:lineRule="exact"/>
              <w:rPr>
                <w:rFonts w:hint="eastAsia"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805" w:type="dxa"/>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w:t>
            </w:r>
          </w:p>
        </w:tc>
        <w:tc>
          <w:tcPr>
            <w:tcW w:w="2286" w:type="dxa"/>
            <w:noWrap w:val="0"/>
            <w:vAlign w:val="center"/>
          </w:tcPr>
          <w:p>
            <w:pPr>
              <w:spacing w:line="320" w:lineRule="exact"/>
              <w:rPr>
                <w:rFonts w:hint="eastAsia" w:ascii="宋体" w:hAnsi="宋体" w:cs="宋体"/>
                <w:color w:val="auto"/>
                <w:sz w:val="24"/>
                <w:szCs w:val="24"/>
              </w:rPr>
            </w:pPr>
            <w:r>
              <w:rPr>
                <w:rFonts w:hint="eastAsia" w:ascii="宋体" w:hAnsi="宋体" w:cs="宋体"/>
                <w:color w:val="auto"/>
                <w:sz w:val="24"/>
                <w:szCs w:val="24"/>
              </w:rPr>
              <w:t>……</w:t>
            </w:r>
          </w:p>
        </w:tc>
        <w:tc>
          <w:tcPr>
            <w:tcW w:w="1014" w:type="dxa"/>
            <w:noWrap w:val="0"/>
            <w:vAlign w:val="center"/>
          </w:tcPr>
          <w:p>
            <w:pPr>
              <w:spacing w:line="320" w:lineRule="exact"/>
              <w:jc w:val="center"/>
              <w:rPr>
                <w:rFonts w:hint="eastAsia" w:ascii="宋体" w:hAnsi="宋体" w:cs="宋体"/>
                <w:color w:val="auto"/>
                <w:sz w:val="24"/>
                <w:szCs w:val="24"/>
              </w:rPr>
            </w:pPr>
            <w:r>
              <w:rPr>
                <w:rFonts w:hint="eastAsia" w:ascii="宋体" w:hAnsi="宋体" w:cs="宋体"/>
                <w:color w:val="auto"/>
                <w:sz w:val="24"/>
                <w:szCs w:val="24"/>
              </w:rPr>
              <w:t>……</w:t>
            </w:r>
          </w:p>
        </w:tc>
        <w:tc>
          <w:tcPr>
            <w:tcW w:w="4100" w:type="dxa"/>
            <w:noWrap w:val="0"/>
            <w:vAlign w:val="center"/>
          </w:tcPr>
          <w:p>
            <w:pPr>
              <w:spacing w:line="320" w:lineRule="exact"/>
              <w:rPr>
                <w:rFonts w:hint="eastAsia" w:ascii="宋体" w:hAnsi="宋体" w:cs="宋体"/>
                <w:color w:val="auto"/>
                <w:sz w:val="24"/>
                <w:szCs w:val="24"/>
              </w:rPr>
            </w:pPr>
            <w:r>
              <w:rPr>
                <w:rFonts w:hint="eastAsia" w:ascii="宋体" w:hAnsi="宋体" w:cs="宋体"/>
                <w:color w:val="auto"/>
                <w:sz w:val="24"/>
                <w:szCs w:val="24"/>
              </w:rPr>
              <w:t>……</w:t>
            </w:r>
          </w:p>
        </w:tc>
        <w:tc>
          <w:tcPr>
            <w:tcW w:w="1507" w:type="dxa"/>
            <w:noWrap w:val="0"/>
            <w:vAlign w:val="top"/>
          </w:tcPr>
          <w:p>
            <w:pPr>
              <w:spacing w:line="320" w:lineRule="exact"/>
              <w:rPr>
                <w:rFonts w:hint="eastAsia" w:ascii="宋体" w:hAnsi="宋体" w:cs="宋体"/>
                <w:color w:val="auto"/>
                <w:sz w:val="24"/>
                <w:szCs w:val="24"/>
              </w:rPr>
            </w:pPr>
          </w:p>
        </w:tc>
      </w:tr>
    </w:tbl>
    <w:p>
      <w:pPr>
        <w:pStyle w:val="25"/>
        <w:spacing w:after="0" w:line="360" w:lineRule="auto"/>
        <w:ind w:firstLine="3600" w:firstLineChars="1500"/>
        <w:rPr>
          <w:rFonts w:hint="eastAsia" w:hAnsi="宋体" w:cs="宋体"/>
          <w:color w:val="auto"/>
        </w:rPr>
      </w:pPr>
    </w:p>
    <w:p>
      <w:pPr>
        <w:pStyle w:val="25"/>
        <w:spacing w:after="0" w:line="480" w:lineRule="auto"/>
        <w:rPr>
          <w:rFonts w:hint="eastAsia" w:hAnsi="宋体" w:cs="宋体"/>
          <w:b/>
          <w:color w:val="auto"/>
          <w:sz w:val="21"/>
        </w:rPr>
      </w:pPr>
    </w:p>
    <w:p>
      <w:pPr>
        <w:pStyle w:val="25"/>
        <w:spacing w:after="0" w:line="480" w:lineRule="auto"/>
        <w:ind w:right="480" w:firstLine="3600" w:firstLineChars="1500"/>
        <w:rPr>
          <w:rFonts w:hint="eastAsia" w:hAnsi="宋体" w:cs="宋体"/>
          <w:color w:val="auto"/>
        </w:rPr>
      </w:pPr>
      <w:r>
        <w:rPr>
          <w:rFonts w:hint="eastAsia" w:hAnsi="宋体" w:cs="宋体"/>
          <w:color w:val="auto"/>
        </w:rPr>
        <w:t>投标人：</w:t>
      </w:r>
      <w:r>
        <w:rPr>
          <w:rFonts w:hint="eastAsia" w:hAnsi="宋体" w:cs="宋体"/>
          <w:color w:val="auto"/>
          <w:u w:val="single"/>
        </w:rPr>
        <w:t xml:space="preserve">                   </w:t>
      </w:r>
      <w:r>
        <w:rPr>
          <w:rFonts w:hint="eastAsia" w:hAnsi="宋体" w:cs="宋体"/>
          <w:color w:val="auto"/>
        </w:rPr>
        <w:t>（盖单位公章）</w:t>
      </w:r>
    </w:p>
    <w:p>
      <w:pPr>
        <w:pStyle w:val="25"/>
        <w:spacing w:after="0" w:line="480" w:lineRule="auto"/>
        <w:jc w:val="right"/>
        <w:rPr>
          <w:rFonts w:hint="eastAsia" w:hAnsi="宋体" w:cs="宋体"/>
          <w:color w:val="auto"/>
        </w:rPr>
      </w:pPr>
      <w:r>
        <w:rPr>
          <w:rFonts w:hint="eastAsia" w:hAnsi="宋体" w:cs="宋体"/>
          <w:color w:val="auto"/>
        </w:rPr>
        <w:t>法定代表人或其委托代理人：</w:t>
      </w:r>
      <w:r>
        <w:rPr>
          <w:rFonts w:hint="eastAsia" w:hAnsi="宋体" w:cs="宋体"/>
          <w:color w:val="auto"/>
          <w:u w:val="single"/>
        </w:rPr>
        <w:t xml:space="preserve">         </w:t>
      </w:r>
      <w:r>
        <w:rPr>
          <w:rFonts w:hint="eastAsia" w:hAnsi="宋体" w:cs="宋体"/>
          <w:color w:val="auto"/>
        </w:rPr>
        <w:t>（盖章）</w:t>
      </w:r>
    </w:p>
    <w:p>
      <w:pPr>
        <w:pStyle w:val="22"/>
        <w:rPr>
          <w:rFonts w:hint="eastAsia" w:hAnsi="宋体" w:cs="宋体"/>
          <w:color w:val="auto"/>
        </w:rPr>
      </w:pPr>
    </w:p>
    <w:p>
      <w:pPr>
        <w:pStyle w:val="22"/>
        <w:rPr>
          <w:rFonts w:hint="eastAsia" w:hAnsi="宋体" w:cs="宋体"/>
          <w:color w:val="auto"/>
        </w:rPr>
      </w:pPr>
    </w:p>
    <w:p>
      <w:pPr>
        <w:pStyle w:val="22"/>
        <w:rPr>
          <w:rFonts w:hint="eastAsia" w:hAnsi="宋体" w:cs="宋体"/>
          <w:color w:val="auto"/>
        </w:rPr>
      </w:pPr>
    </w:p>
    <w:p>
      <w:pPr>
        <w:snapToGrid w:val="0"/>
        <w:spacing w:line="360" w:lineRule="exact"/>
        <w:rPr>
          <w:rFonts w:hint="eastAsia" w:ascii="宋体" w:hAnsi="宋体" w:cs="宋体"/>
          <w:b/>
          <w:bCs/>
          <w:color w:val="auto"/>
          <w:sz w:val="24"/>
          <w:u w:val="double"/>
        </w:rPr>
      </w:pPr>
      <w:r>
        <w:rPr>
          <w:rFonts w:hint="eastAsia" w:ascii="宋体" w:hAnsi="宋体" w:cs="宋体"/>
          <w:b/>
          <w:bCs/>
          <w:color w:val="auto"/>
          <w:sz w:val="24"/>
          <w:u w:val="double"/>
        </w:rPr>
        <w:t>注：本附录中的项目内容、合同条款号、约定内容等由招标人或招标代理机构在编制招标文件时予以明确，投标人在投标文件应对此作出响应。</w:t>
      </w:r>
    </w:p>
    <w:p>
      <w:pPr>
        <w:spacing w:line="400" w:lineRule="exact"/>
        <w:jc w:val="center"/>
        <w:rPr>
          <w:rFonts w:hint="eastAsia" w:ascii="宋体" w:hAnsi="宋体" w:cs="宋体"/>
          <w:b/>
          <w:color w:val="auto"/>
          <w:sz w:val="30"/>
          <w:szCs w:val="30"/>
        </w:rPr>
      </w:pPr>
      <w:r>
        <w:rPr>
          <w:rFonts w:hint="eastAsia" w:ascii="宋体" w:hAnsi="宋体" w:cs="宋体"/>
          <w:b/>
          <w:color w:val="auto"/>
          <w:sz w:val="32"/>
          <w:szCs w:val="32"/>
        </w:rPr>
        <w:br w:type="page"/>
      </w:r>
    </w:p>
    <w:p>
      <w:pPr>
        <w:adjustRightInd/>
        <w:spacing w:before="240" w:line="360" w:lineRule="auto"/>
        <w:jc w:val="center"/>
        <w:textAlignment w:val="auto"/>
        <w:rPr>
          <w:rFonts w:hint="eastAsia" w:ascii="宋体" w:hAnsi="宋体" w:cs="宋体"/>
          <w:b/>
          <w:color w:val="auto"/>
          <w:sz w:val="30"/>
          <w:szCs w:val="30"/>
        </w:rPr>
      </w:pPr>
      <w:r>
        <w:rPr>
          <w:rFonts w:hint="eastAsia" w:ascii="宋体" w:hAnsi="宋体" w:cs="宋体"/>
          <w:b/>
          <w:color w:val="auto"/>
          <w:sz w:val="30"/>
          <w:szCs w:val="30"/>
          <w:lang w:val="en-US" w:eastAsia="zh-CN"/>
        </w:rPr>
        <w:t>三</w:t>
      </w:r>
      <w:r>
        <w:rPr>
          <w:rFonts w:hint="eastAsia" w:ascii="宋体" w:hAnsi="宋体" w:cs="宋体"/>
          <w:b/>
          <w:color w:val="auto"/>
          <w:sz w:val="30"/>
          <w:szCs w:val="30"/>
        </w:rPr>
        <w:t>、其他资料</w:t>
      </w:r>
    </w:p>
    <w:p>
      <w:pPr>
        <w:spacing w:line="360" w:lineRule="auto"/>
        <w:ind w:firstLine="480" w:firstLineChars="200"/>
        <w:rPr>
          <w:rFonts w:hint="eastAsia" w:ascii="宋体" w:hAnsi="宋体" w:cs="宋体"/>
          <w:color w:val="auto"/>
          <w:sz w:val="24"/>
          <w:szCs w:val="24"/>
        </w:rPr>
      </w:pP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说明：其他资料包括招标人要求投标人提供的其他资料（见招标文件《专用本》）和投标人认为需要提供的其他资料。</w:t>
      </w:r>
      <w:r>
        <w:rPr>
          <w:rFonts w:hint="eastAsia" w:ascii="宋体" w:hAnsi="宋体" w:cs="宋体"/>
          <w:b/>
          <w:color w:val="auto"/>
          <w:sz w:val="24"/>
          <w:u w:val="double"/>
        </w:rPr>
        <w:t>投标人提供的资料均须加盖单位公章，否则资料无效</w:t>
      </w:r>
      <w:r>
        <w:rPr>
          <w:rFonts w:hint="eastAsia" w:ascii="宋体" w:hAnsi="宋体" w:cs="宋体"/>
          <w:color w:val="auto"/>
          <w:sz w:val="24"/>
        </w:rPr>
        <w:t>。</w:t>
      </w:r>
    </w:p>
    <w:p>
      <w:pPr>
        <w:pStyle w:val="8"/>
        <w:tabs>
          <w:tab w:val="left" w:pos="285"/>
          <w:tab w:val="center" w:pos="4320"/>
        </w:tabs>
        <w:spacing w:line="264" w:lineRule="auto"/>
        <w:rPr>
          <w:rFonts w:hint="eastAsia" w:asciiTheme="minorEastAsia" w:hAnsiTheme="minorEastAsia" w:eastAsiaTheme="minorEastAsia" w:cstheme="minorEastAsia"/>
          <w:color w:val="auto"/>
          <w:sz w:val="18"/>
          <w:szCs w:val="21"/>
        </w:rPr>
      </w:pPr>
    </w:p>
    <w:p>
      <w:pPr>
        <w:pStyle w:val="8"/>
        <w:tabs>
          <w:tab w:val="left" w:pos="285"/>
          <w:tab w:val="center" w:pos="4320"/>
        </w:tabs>
        <w:spacing w:line="264" w:lineRule="auto"/>
        <w:rPr>
          <w:rFonts w:hint="eastAsia" w:asciiTheme="minorEastAsia" w:hAnsiTheme="minorEastAsia" w:eastAsiaTheme="minorEastAsia" w:cstheme="minorEastAsia"/>
          <w:color w:val="auto"/>
          <w:sz w:val="18"/>
          <w:szCs w:val="21"/>
        </w:rPr>
      </w:pPr>
    </w:p>
    <w:sectPr>
      <w:footerReference r:id="rId3" w:type="default"/>
      <w:pgSz w:w="11906" w:h="16838"/>
      <w:pgMar w:top="1440" w:right="1706"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00000287"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7F2036"/>
    <w:multiLevelType w:val="multilevel"/>
    <w:tmpl w:val="8C7F2036"/>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
    <w:nsid w:val="AE500925"/>
    <w:multiLevelType w:val="singleLevel"/>
    <w:tmpl w:val="AE500925"/>
    <w:lvl w:ilvl="0" w:tentative="0">
      <w:start w:val="1"/>
      <w:numFmt w:val="decimal"/>
      <w:suff w:val="space"/>
      <w:lvlText w:val="第%1节"/>
      <w:lvlJc w:val="left"/>
    </w:lvl>
  </w:abstractNum>
  <w:abstractNum w:abstractNumId="2">
    <w:nsid w:val="00000002"/>
    <w:multiLevelType w:val="multilevel"/>
    <w:tmpl w:val="00000002"/>
    <w:lvl w:ilvl="0" w:tentative="0">
      <w:start w:val="1"/>
      <w:numFmt w:val="decimal"/>
      <w:suff w:val="space"/>
      <w:lvlText w:val="第%1章"/>
      <w:lvlJc w:val="center"/>
      <w:pPr>
        <w:tabs>
          <w:tab w:val="left" w:pos="0"/>
        </w:tabs>
        <w:ind w:left="0" w:firstLine="0"/>
      </w:pPr>
      <w:rPr>
        <w:rFonts w:hint="eastAsia" w:eastAsia="宋体"/>
        <w:b/>
        <w:color w:val="auto"/>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3">
    <w:nsid w:val="00000010"/>
    <w:multiLevelType w:val="multilevel"/>
    <w:tmpl w:val="00000010"/>
    <w:lvl w:ilvl="0" w:tentative="0">
      <w:start w:val="1"/>
      <w:numFmt w:val="chineseCountingThousand"/>
      <w:lvlText w:val="%1."/>
      <w:lvlJc w:val="left"/>
      <w:pPr>
        <w:tabs>
          <w:tab w:val="left" w:pos="397"/>
        </w:tabs>
        <w:ind w:left="0" w:firstLine="510"/>
      </w:pPr>
      <w:rPr>
        <w:rFonts w:hint="eastAsia"/>
        <w:b/>
        <w:sz w:val="28"/>
      </w:rPr>
    </w:lvl>
    <w:lvl w:ilvl="1" w:tentative="0">
      <w:start w:val="1"/>
      <w:numFmt w:val="chineseCountingThousand"/>
      <w:lvlText w:val="（%2）"/>
      <w:lvlJc w:val="left"/>
      <w:pPr>
        <w:tabs>
          <w:tab w:val="left" w:pos="397"/>
        </w:tabs>
        <w:ind w:left="0" w:firstLine="397"/>
      </w:pPr>
      <w:rPr>
        <w:rFonts w:hint="eastAsia"/>
      </w:rPr>
    </w:lvl>
    <w:lvl w:ilvl="2" w:tentative="0">
      <w:start w:val="1"/>
      <w:numFmt w:val="decimal"/>
      <w:lvlText w:val="%3."/>
      <w:lvlJc w:val="left"/>
      <w:pPr>
        <w:tabs>
          <w:tab w:val="left" w:pos="397"/>
        </w:tabs>
        <w:ind w:left="0" w:firstLine="510"/>
      </w:pPr>
      <w:rPr>
        <w:rFonts w:hint="eastAsia"/>
      </w:rPr>
    </w:lvl>
    <w:lvl w:ilvl="3" w:tentative="0">
      <w:start w:val="1"/>
      <w:numFmt w:val="decimal"/>
      <w:lvlText w:val="%3.%4"/>
      <w:lvlJc w:val="left"/>
      <w:pPr>
        <w:tabs>
          <w:tab w:val="left" w:pos="510"/>
        </w:tabs>
        <w:ind w:left="0" w:firstLine="510"/>
      </w:pPr>
      <w:rPr>
        <w:rFonts w:hint="eastAsia"/>
      </w:rPr>
    </w:lvl>
    <w:lvl w:ilvl="4" w:tentative="0">
      <w:start w:val="1"/>
      <w:numFmt w:val="decimal"/>
      <w:lvlText w:val="(%5)"/>
      <w:lvlJc w:val="left"/>
      <w:pPr>
        <w:tabs>
          <w:tab w:val="left" w:pos="3827"/>
        </w:tabs>
        <w:ind w:left="3402" w:firstLine="0"/>
      </w:pPr>
      <w:rPr>
        <w:rFonts w:hint="eastAsia"/>
      </w:rPr>
    </w:lvl>
    <w:lvl w:ilvl="5" w:tentative="0">
      <w:start w:val="1"/>
      <w:numFmt w:val="lowerLetter"/>
      <w:lvlText w:val="(%6)"/>
      <w:lvlJc w:val="left"/>
      <w:pPr>
        <w:tabs>
          <w:tab w:val="left" w:pos="4677"/>
        </w:tabs>
        <w:ind w:left="4252" w:firstLine="0"/>
      </w:pPr>
      <w:rPr>
        <w:rFonts w:hint="eastAsia"/>
      </w:rPr>
    </w:lvl>
    <w:lvl w:ilvl="6" w:tentative="0">
      <w:start w:val="1"/>
      <w:numFmt w:val="lowerRoman"/>
      <w:lvlText w:val="(%7)"/>
      <w:lvlJc w:val="left"/>
      <w:pPr>
        <w:tabs>
          <w:tab w:val="left" w:pos="5528"/>
        </w:tabs>
        <w:ind w:left="5102" w:firstLine="0"/>
      </w:pPr>
      <w:rPr>
        <w:rFonts w:hint="eastAsia"/>
      </w:rPr>
    </w:lvl>
    <w:lvl w:ilvl="7" w:tentative="0">
      <w:start w:val="1"/>
      <w:numFmt w:val="lowerLetter"/>
      <w:lvlText w:val="(%8)"/>
      <w:lvlJc w:val="left"/>
      <w:pPr>
        <w:tabs>
          <w:tab w:val="left" w:pos="6378"/>
        </w:tabs>
        <w:ind w:left="5953" w:firstLine="0"/>
      </w:pPr>
      <w:rPr>
        <w:rFonts w:hint="eastAsia"/>
      </w:rPr>
    </w:lvl>
    <w:lvl w:ilvl="8" w:tentative="0">
      <w:start w:val="1"/>
      <w:numFmt w:val="lowerRoman"/>
      <w:lvlText w:val="(%9)"/>
      <w:lvlJc w:val="left"/>
      <w:pPr>
        <w:tabs>
          <w:tab w:val="left" w:pos="7228"/>
        </w:tabs>
        <w:ind w:left="6803" w:firstLine="0"/>
      </w:pPr>
      <w:rPr>
        <w:rFonts w:hint="eastAsia"/>
      </w:rPr>
    </w:lvl>
  </w:abstractNum>
  <w:abstractNum w:abstractNumId="4">
    <w:nsid w:val="0000001C"/>
    <w:multiLevelType w:val="singleLevel"/>
    <w:tmpl w:val="0000001C"/>
    <w:lvl w:ilvl="0" w:tentative="0">
      <w:start w:val="2"/>
      <w:numFmt w:val="decimal"/>
      <w:suff w:val="space"/>
      <w:lvlText w:val="%1."/>
      <w:lvlJc w:val="left"/>
      <w:pPr>
        <w:tabs>
          <w:tab w:val="left" w:pos="0"/>
        </w:tabs>
        <w:ind w:left="0" w:firstLine="0"/>
      </w:pPr>
    </w:lvl>
  </w:abstractNum>
  <w:abstractNum w:abstractNumId="5">
    <w:nsid w:val="16C8399F"/>
    <w:multiLevelType w:val="multilevel"/>
    <w:tmpl w:val="16C8399F"/>
    <w:lvl w:ilvl="0" w:tentative="0">
      <w:start w:val="1"/>
      <w:numFmt w:val="decimal"/>
      <w:suff w:val="space"/>
      <w:lvlText w:val="第%1章"/>
      <w:lvlJc w:val="center"/>
      <w:pPr>
        <w:tabs>
          <w:tab w:val="left" w:pos="0"/>
        </w:tabs>
        <w:ind w:left="0" w:firstLine="0"/>
      </w:pPr>
      <w:rPr>
        <w:rFonts w:hint="eastAsia" w:eastAsia="宋体"/>
        <w:b/>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
    <w:nsid w:val="1B8563D1"/>
    <w:multiLevelType w:val="multilevel"/>
    <w:tmpl w:val="1B8563D1"/>
    <w:lvl w:ilvl="0" w:tentative="0">
      <w:start w:val="1"/>
      <w:numFmt w:val="chineseCountingThousand"/>
      <w:lvlText w:val="%1."/>
      <w:lvlJc w:val="left"/>
      <w:pPr>
        <w:tabs>
          <w:tab w:val="left" w:pos="0"/>
        </w:tabs>
        <w:ind w:left="0" w:firstLine="0"/>
      </w:pPr>
      <w:rPr>
        <w:rFonts w:hint="eastAsia"/>
        <w:b/>
        <w:i w:val="0"/>
        <w:sz w:val="32"/>
      </w:rPr>
    </w:lvl>
    <w:lvl w:ilvl="1" w:tentative="0">
      <w:start w:val="1"/>
      <w:numFmt w:val="decimal"/>
      <w:lvlText w:val="%2."/>
      <w:lvlJc w:val="left"/>
      <w:pPr>
        <w:tabs>
          <w:tab w:val="left" w:pos="510"/>
        </w:tabs>
        <w:ind w:left="0" w:firstLine="510"/>
      </w:pPr>
      <w:rPr>
        <w:rFonts w:hint="eastAsia" w:ascii="宋体" w:hAnsi="宋体" w:eastAsia="宋体"/>
        <w:b/>
        <w:sz w:val="28"/>
      </w:rPr>
    </w:lvl>
    <w:lvl w:ilvl="2" w:tentative="0">
      <w:start w:val="1"/>
      <w:numFmt w:val="decimal"/>
      <w:lvlText w:val="%2.%3."/>
      <w:lvlJc w:val="left"/>
      <w:pPr>
        <w:tabs>
          <w:tab w:val="left" w:pos="510"/>
        </w:tabs>
        <w:ind w:left="0" w:firstLine="510"/>
      </w:pPr>
      <w:rPr>
        <w:rFonts w:hint="eastAsia" w:ascii="宋体" w:hAnsi="宋体" w:eastAsia="宋体"/>
        <w:b w:val="0"/>
        <w:i w:val="0"/>
        <w:sz w:val="24"/>
      </w:rPr>
    </w:lvl>
    <w:lvl w:ilvl="3" w:tentative="0">
      <w:start w:val="1"/>
      <w:numFmt w:val="decimal"/>
      <w:lvlText w:val="%2.%3.%4"/>
      <w:lvlJc w:val="left"/>
      <w:pPr>
        <w:tabs>
          <w:tab w:val="left" w:pos="510"/>
        </w:tabs>
        <w:ind w:left="0" w:firstLine="510"/>
      </w:pPr>
      <w:rPr>
        <w:rFonts w:hint="eastAsia" w:ascii="宋体" w:hAnsi="宋体" w:eastAsia="宋体"/>
        <w:b w:val="0"/>
        <w:sz w:val="24"/>
      </w:rPr>
    </w:lvl>
    <w:lvl w:ilvl="4" w:tentative="0">
      <w:start w:val="1"/>
      <w:numFmt w:val="decimal"/>
      <w:lvlText w:val="（%5）"/>
      <w:lvlJc w:val="left"/>
      <w:pPr>
        <w:tabs>
          <w:tab w:val="left" w:pos="510"/>
        </w:tabs>
        <w:ind w:left="0" w:firstLine="51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7">
    <w:nsid w:val="2EC69261"/>
    <w:multiLevelType w:val="singleLevel"/>
    <w:tmpl w:val="2EC69261"/>
    <w:lvl w:ilvl="0" w:tentative="0">
      <w:start w:val="2"/>
      <w:numFmt w:val="decimal"/>
      <w:suff w:val="nothing"/>
      <w:lvlText w:val="（%1）"/>
      <w:lvlJc w:val="left"/>
      <w:rPr>
        <w:rFonts w:hint="default"/>
        <w:color w:val="auto"/>
      </w:rPr>
    </w:lvl>
  </w:abstractNum>
  <w:abstractNum w:abstractNumId="8">
    <w:nsid w:val="3E190DBC"/>
    <w:multiLevelType w:val="multilevel"/>
    <w:tmpl w:val="3E190DBC"/>
    <w:lvl w:ilvl="0" w:tentative="0">
      <w:start w:val="1"/>
      <w:numFmt w:val="decimal"/>
      <w:suff w:val="space"/>
      <w:lvlText w:val="第%1章"/>
      <w:lvlJc w:val="center"/>
      <w:pPr>
        <w:tabs>
          <w:tab w:val="left" w:pos="0"/>
        </w:tabs>
        <w:ind w:left="0" w:firstLine="0"/>
      </w:pPr>
      <w:rPr>
        <w:rFonts w:hint="eastAsia" w:eastAsia="宋体"/>
        <w:b/>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9">
    <w:nsid w:val="5FC5E6E7"/>
    <w:multiLevelType w:val="singleLevel"/>
    <w:tmpl w:val="5FC5E6E7"/>
    <w:lvl w:ilvl="0" w:tentative="0">
      <w:start w:val="2"/>
      <w:numFmt w:val="decimal"/>
      <w:lvlText w:val="%1."/>
      <w:lvlJc w:val="left"/>
      <w:pPr>
        <w:tabs>
          <w:tab w:val="left" w:pos="312"/>
        </w:tabs>
      </w:pPr>
    </w:lvl>
  </w:abstractNum>
  <w:abstractNum w:abstractNumId="10">
    <w:nsid w:val="62306922"/>
    <w:multiLevelType w:val="singleLevel"/>
    <w:tmpl w:val="62306922"/>
    <w:lvl w:ilvl="0" w:tentative="0">
      <w:start w:val="2"/>
      <w:numFmt w:val="decimal"/>
      <w:suff w:val="nothing"/>
      <w:lvlText w:val="%1、"/>
      <w:lvlJc w:val="left"/>
    </w:lvl>
  </w:abstractNum>
  <w:abstractNum w:abstractNumId="11">
    <w:nsid w:val="62B80561"/>
    <w:multiLevelType w:val="multilevel"/>
    <w:tmpl w:val="62B80561"/>
    <w:lvl w:ilvl="0" w:tentative="0">
      <w:start w:val="1"/>
      <w:numFmt w:val="decimal"/>
      <w:suff w:val="space"/>
      <w:lvlText w:val="第%1章"/>
      <w:lvlJc w:val="center"/>
      <w:pPr>
        <w:tabs>
          <w:tab w:val="left" w:pos="0"/>
        </w:tabs>
        <w:ind w:left="0" w:firstLine="0"/>
      </w:pPr>
      <w:rPr>
        <w:rFonts w:hint="eastAsia" w:eastAsia="宋体"/>
        <w:b/>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6"/>
  </w:num>
  <w:num w:numId="2">
    <w:abstractNumId w:val="9"/>
  </w:num>
  <w:num w:numId="3">
    <w:abstractNumId w:val="7"/>
  </w:num>
  <w:num w:numId="4">
    <w:abstractNumId w:val="0"/>
  </w:num>
  <w:num w:numId="5">
    <w:abstractNumId w:val="2"/>
  </w:num>
  <w:num w:numId="6">
    <w:abstractNumId w:val="5"/>
  </w:num>
  <w:num w:numId="7">
    <w:abstractNumId w:val="3"/>
  </w:num>
  <w:num w:numId="8">
    <w:abstractNumId w:val="11"/>
  </w:num>
  <w:num w:numId="9">
    <w:abstractNumId w:val="8"/>
  </w:num>
  <w:num w:numId="10">
    <w:abstractNumId w:val="1"/>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OGM0OThlMzY5YTZiZTk0NjI2NDYxMGEzZDIwM2MifQ=="/>
  </w:docVars>
  <w:rsids>
    <w:rsidRoot w:val="00000000"/>
    <w:rsid w:val="0031380D"/>
    <w:rsid w:val="00552073"/>
    <w:rsid w:val="015974C0"/>
    <w:rsid w:val="016519C1"/>
    <w:rsid w:val="01FA0599"/>
    <w:rsid w:val="01FF1E15"/>
    <w:rsid w:val="021A1C41"/>
    <w:rsid w:val="02396E39"/>
    <w:rsid w:val="02673B42"/>
    <w:rsid w:val="028D7D0B"/>
    <w:rsid w:val="02AB5685"/>
    <w:rsid w:val="02BC7D06"/>
    <w:rsid w:val="02FA438B"/>
    <w:rsid w:val="02FE79CA"/>
    <w:rsid w:val="03035935"/>
    <w:rsid w:val="034B6BDB"/>
    <w:rsid w:val="036363D4"/>
    <w:rsid w:val="040A4AA1"/>
    <w:rsid w:val="04A22F2C"/>
    <w:rsid w:val="04D810E4"/>
    <w:rsid w:val="051C2CDE"/>
    <w:rsid w:val="05394859"/>
    <w:rsid w:val="054F4BA5"/>
    <w:rsid w:val="058C19A1"/>
    <w:rsid w:val="05CE4F04"/>
    <w:rsid w:val="06175254"/>
    <w:rsid w:val="062F259D"/>
    <w:rsid w:val="065163C7"/>
    <w:rsid w:val="06677F89"/>
    <w:rsid w:val="06D91818"/>
    <w:rsid w:val="07F40F0D"/>
    <w:rsid w:val="085611DB"/>
    <w:rsid w:val="085873D8"/>
    <w:rsid w:val="08E51639"/>
    <w:rsid w:val="09882897"/>
    <w:rsid w:val="098D7D07"/>
    <w:rsid w:val="09F61D50"/>
    <w:rsid w:val="09FE6B46"/>
    <w:rsid w:val="0A29078D"/>
    <w:rsid w:val="0A6749FB"/>
    <w:rsid w:val="0AB73EDD"/>
    <w:rsid w:val="0AFF46D7"/>
    <w:rsid w:val="0B0142F8"/>
    <w:rsid w:val="0B4D1D1F"/>
    <w:rsid w:val="0B7849E6"/>
    <w:rsid w:val="0B7D0DB5"/>
    <w:rsid w:val="0B9F01C5"/>
    <w:rsid w:val="0BC96FF0"/>
    <w:rsid w:val="0BE90522"/>
    <w:rsid w:val="0C39410F"/>
    <w:rsid w:val="0CB113CF"/>
    <w:rsid w:val="0D4062E6"/>
    <w:rsid w:val="0D8B0A01"/>
    <w:rsid w:val="0DA22F87"/>
    <w:rsid w:val="0DE14AC5"/>
    <w:rsid w:val="0E4017EB"/>
    <w:rsid w:val="0E7E40C2"/>
    <w:rsid w:val="0EAA3109"/>
    <w:rsid w:val="0EF80318"/>
    <w:rsid w:val="0F4A3912"/>
    <w:rsid w:val="0F9A75B3"/>
    <w:rsid w:val="0FBE4542"/>
    <w:rsid w:val="0FF3288D"/>
    <w:rsid w:val="100E1475"/>
    <w:rsid w:val="101A2510"/>
    <w:rsid w:val="103756C0"/>
    <w:rsid w:val="10615A49"/>
    <w:rsid w:val="10B416E8"/>
    <w:rsid w:val="10BB33AB"/>
    <w:rsid w:val="118351AC"/>
    <w:rsid w:val="118E6D12"/>
    <w:rsid w:val="11A26FBC"/>
    <w:rsid w:val="11B232FE"/>
    <w:rsid w:val="11C73FD2"/>
    <w:rsid w:val="12105979"/>
    <w:rsid w:val="12B31CFD"/>
    <w:rsid w:val="12D15108"/>
    <w:rsid w:val="13A66595"/>
    <w:rsid w:val="14072DAB"/>
    <w:rsid w:val="14270F49"/>
    <w:rsid w:val="145F4995"/>
    <w:rsid w:val="14743674"/>
    <w:rsid w:val="150F0169"/>
    <w:rsid w:val="1545020E"/>
    <w:rsid w:val="15451DDD"/>
    <w:rsid w:val="156404B5"/>
    <w:rsid w:val="157E0E4B"/>
    <w:rsid w:val="158B4C49"/>
    <w:rsid w:val="15962639"/>
    <w:rsid w:val="15EC4007"/>
    <w:rsid w:val="1613309D"/>
    <w:rsid w:val="165B2259"/>
    <w:rsid w:val="16886EB5"/>
    <w:rsid w:val="16B965DF"/>
    <w:rsid w:val="16C10538"/>
    <w:rsid w:val="172C07B6"/>
    <w:rsid w:val="176302F9"/>
    <w:rsid w:val="180E7034"/>
    <w:rsid w:val="18E22041"/>
    <w:rsid w:val="19747C2B"/>
    <w:rsid w:val="199944A6"/>
    <w:rsid w:val="19BA177B"/>
    <w:rsid w:val="19EA6AAF"/>
    <w:rsid w:val="19F811CC"/>
    <w:rsid w:val="1A217D2C"/>
    <w:rsid w:val="1A3A1A7D"/>
    <w:rsid w:val="1A5935FC"/>
    <w:rsid w:val="1A8F02A3"/>
    <w:rsid w:val="1ABD5F72"/>
    <w:rsid w:val="1AEA2A58"/>
    <w:rsid w:val="1AEE61E9"/>
    <w:rsid w:val="1B4346C9"/>
    <w:rsid w:val="1B475384"/>
    <w:rsid w:val="1B530684"/>
    <w:rsid w:val="1B5946A7"/>
    <w:rsid w:val="1B6E37E3"/>
    <w:rsid w:val="1B9B4505"/>
    <w:rsid w:val="1B9B55A5"/>
    <w:rsid w:val="1B9E7AAD"/>
    <w:rsid w:val="1BAD520B"/>
    <w:rsid w:val="1BC31CAE"/>
    <w:rsid w:val="1BDB3369"/>
    <w:rsid w:val="1C054074"/>
    <w:rsid w:val="1C5D0168"/>
    <w:rsid w:val="1DD80035"/>
    <w:rsid w:val="1DE63A32"/>
    <w:rsid w:val="1E002D45"/>
    <w:rsid w:val="1E1E120C"/>
    <w:rsid w:val="1E355E56"/>
    <w:rsid w:val="1E7352C5"/>
    <w:rsid w:val="1EB472A0"/>
    <w:rsid w:val="1F887BC8"/>
    <w:rsid w:val="1F9336A0"/>
    <w:rsid w:val="1FAF5501"/>
    <w:rsid w:val="1FC97167"/>
    <w:rsid w:val="20362A4E"/>
    <w:rsid w:val="20765541"/>
    <w:rsid w:val="20FB5A46"/>
    <w:rsid w:val="21427E7A"/>
    <w:rsid w:val="21753DB7"/>
    <w:rsid w:val="21CE6CB6"/>
    <w:rsid w:val="220C2748"/>
    <w:rsid w:val="22723AE6"/>
    <w:rsid w:val="22E27F73"/>
    <w:rsid w:val="2435126F"/>
    <w:rsid w:val="245636BF"/>
    <w:rsid w:val="24714274"/>
    <w:rsid w:val="25BC39F6"/>
    <w:rsid w:val="25D2726D"/>
    <w:rsid w:val="260544E4"/>
    <w:rsid w:val="26066228"/>
    <w:rsid w:val="26313548"/>
    <w:rsid w:val="26391EEB"/>
    <w:rsid w:val="268F7452"/>
    <w:rsid w:val="26BA05DD"/>
    <w:rsid w:val="27050617"/>
    <w:rsid w:val="271F56CF"/>
    <w:rsid w:val="27806CA5"/>
    <w:rsid w:val="278B69B0"/>
    <w:rsid w:val="27BA3F65"/>
    <w:rsid w:val="289B1FDE"/>
    <w:rsid w:val="28D56B7C"/>
    <w:rsid w:val="28DB1529"/>
    <w:rsid w:val="29246C8C"/>
    <w:rsid w:val="29496623"/>
    <w:rsid w:val="295048E5"/>
    <w:rsid w:val="296A5517"/>
    <w:rsid w:val="29E52B9D"/>
    <w:rsid w:val="2A0D6A8D"/>
    <w:rsid w:val="2A8E16D9"/>
    <w:rsid w:val="2ABB420D"/>
    <w:rsid w:val="2AEA4748"/>
    <w:rsid w:val="2AF54FCA"/>
    <w:rsid w:val="2B2D35F1"/>
    <w:rsid w:val="2B7E7D80"/>
    <w:rsid w:val="2BB1742D"/>
    <w:rsid w:val="2BD1187D"/>
    <w:rsid w:val="2BF8505C"/>
    <w:rsid w:val="2C287480"/>
    <w:rsid w:val="2C353CD9"/>
    <w:rsid w:val="2C576226"/>
    <w:rsid w:val="2CB11D0B"/>
    <w:rsid w:val="2CE33F5E"/>
    <w:rsid w:val="2D152405"/>
    <w:rsid w:val="2D1C4721"/>
    <w:rsid w:val="2D310BC6"/>
    <w:rsid w:val="2D7F270A"/>
    <w:rsid w:val="2D895FB7"/>
    <w:rsid w:val="2D940DB4"/>
    <w:rsid w:val="2DA60AE7"/>
    <w:rsid w:val="2DB80AA8"/>
    <w:rsid w:val="2E876B6B"/>
    <w:rsid w:val="2EC215E8"/>
    <w:rsid w:val="2EE71ACE"/>
    <w:rsid w:val="2F3E13D0"/>
    <w:rsid w:val="2F896490"/>
    <w:rsid w:val="2FD63906"/>
    <w:rsid w:val="300264A9"/>
    <w:rsid w:val="30183F1E"/>
    <w:rsid w:val="30403475"/>
    <w:rsid w:val="30670A02"/>
    <w:rsid w:val="314B35EE"/>
    <w:rsid w:val="31DE6AA2"/>
    <w:rsid w:val="31F312B1"/>
    <w:rsid w:val="32036508"/>
    <w:rsid w:val="32391589"/>
    <w:rsid w:val="32427031"/>
    <w:rsid w:val="327A0EC0"/>
    <w:rsid w:val="32892B61"/>
    <w:rsid w:val="336D4581"/>
    <w:rsid w:val="339534D4"/>
    <w:rsid w:val="33AB32FB"/>
    <w:rsid w:val="33FE342B"/>
    <w:rsid w:val="33FE78CF"/>
    <w:rsid w:val="341669C7"/>
    <w:rsid w:val="342C697C"/>
    <w:rsid w:val="348576A9"/>
    <w:rsid w:val="350B4052"/>
    <w:rsid w:val="35B52B68"/>
    <w:rsid w:val="361E6007"/>
    <w:rsid w:val="36A52284"/>
    <w:rsid w:val="36EB6463"/>
    <w:rsid w:val="370F76FD"/>
    <w:rsid w:val="371534E8"/>
    <w:rsid w:val="378E4AC6"/>
    <w:rsid w:val="379320DC"/>
    <w:rsid w:val="37C93D50"/>
    <w:rsid w:val="381837F5"/>
    <w:rsid w:val="38192B5A"/>
    <w:rsid w:val="38497A21"/>
    <w:rsid w:val="385F2146"/>
    <w:rsid w:val="38626935"/>
    <w:rsid w:val="392E47B3"/>
    <w:rsid w:val="39C80763"/>
    <w:rsid w:val="39CB6C5F"/>
    <w:rsid w:val="39E210F9"/>
    <w:rsid w:val="3A396F6B"/>
    <w:rsid w:val="3A410516"/>
    <w:rsid w:val="3B417482"/>
    <w:rsid w:val="3B6D7897"/>
    <w:rsid w:val="3BAC7C11"/>
    <w:rsid w:val="3BC27434"/>
    <w:rsid w:val="3BDC6748"/>
    <w:rsid w:val="3C652620"/>
    <w:rsid w:val="3C805325"/>
    <w:rsid w:val="3CCA5BA9"/>
    <w:rsid w:val="3D037D04"/>
    <w:rsid w:val="3D2D6A50"/>
    <w:rsid w:val="3DCB6A49"/>
    <w:rsid w:val="3E895FE7"/>
    <w:rsid w:val="3E9428B7"/>
    <w:rsid w:val="3EDF7387"/>
    <w:rsid w:val="3F340649"/>
    <w:rsid w:val="3FAD6C72"/>
    <w:rsid w:val="3FD232F2"/>
    <w:rsid w:val="3FDD483D"/>
    <w:rsid w:val="3FE94F8F"/>
    <w:rsid w:val="3FF04570"/>
    <w:rsid w:val="400826FE"/>
    <w:rsid w:val="406B3BF6"/>
    <w:rsid w:val="40EF4827"/>
    <w:rsid w:val="41662610"/>
    <w:rsid w:val="41760AA5"/>
    <w:rsid w:val="419E624E"/>
    <w:rsid w:val="41A970CC"/>
    <w:rsid w:val="41D71232"/>
    <w:rsid w:val="41FC3FBA"/>
    <w:rsid w:val="42707E35"/>
    <w:rsid w:val="42876CE2"/>
    <w:rsid w:val="44005116"/>
    <w:rsid w:val="443469F5"/>
    <w:rsid w:val="4466527A"/>
    <w:rsid w:val="448B0D0B"/>
    <w:rsid w:val="44AC1879"/>
    <w:rsid w:val="44B40F84"/>
    <w:rsid w:val="44DE52DF"/>
    <w:rsid w:val="44E71312"/>
    <w:rsid w:val="453B7C63"/>
    <w:rsid w:val="45513D03"/>
    <w:rsid w:val="459C71E7"/>
    <w:rsid w:val="46B1257F"/>
    <w:rsid w:val="46E464B1"/>
    <w:rsid w:val="476B6BD2"/>
    <w:rsid w:val="477C493B"/>
    <w:rsid w:val="47DD7D86"/>
    <w:rsid w:val="47E04BFE"/>
    <w:rsid w:val="48E24C72"/>
    <w:rsid w:val="48EE7ABB"/>
    <w:rsid w:val="48F03833"/>
    <w:rsid w:val="48F6071D"/>
    <w:rsid w:val="495554E5"/>
    <w:rsid w:val="49BE123B"/>
    <w:rsid w:val="4A6C513B"/>
    <w:rsid w:val="4AE2705F"/>
    <w:rsid w:val="4AE90539"/>
    <w:rsid w:val="4B097316"/>
    <w:rsid w:val="4B1D70AF"/>
    <w:rsid w:val="4B66343A"/>
    <w:rsid w:val="4B820995"/>
    <w:rsid w:val="4CA94424"/>
    <w:rsid w:val="4CCE79E7"/>
    <w:rsid w:val="4CDD7C2A"/>
    <w:rsid w:val="4CF630E7"/>
    <w:rsid w:val="4CFC5C47"/>
    <w:rsid w:val="4D292E6F"/>
    <w:rsid w:val="4D4066F0"/>
    <w:rsid w:val="4D744DF6"/>
    <w:rsid w:val="4DC332C4"/>
    <w:rsid w:val="4DD80599"/>
    <w:rsid w:val="4DFC6949"/>
    <w:rsid w:val="4E4F2DA9"/>
    <w:rsid w:val="4EE348AF"/>
    <w:rsid w:val="4F073684"/>
    <w:rsid w:val="4F215A12"/>
    <w:rsid w:val="4F35561E"/>
    <w:rsid w:val="4F443F90"/>
    <w:rsid w:val="4F5434AE"/>
    <w:rsid w:val="4F840831"/>
    <w:rsid w:val="4F894099"/>
    <w:rsid w:val="4FA51DA1"/>
    <w:rsid w:val="50770974"/>
    <w:rsid w:val="507E6DD8"/>
    <w:rsid w:val="514C537E"/>
    <w:rsid w:val="51532BB1"/>
    <w:rsid w:val="51615198"/>
    <w:rsid w:val="52171E30"/>
    <w:rsid w:val="525114D4"/>
    <w:rsid w:val="52F80B46"/>
    <w:rsid w:val="533267F6"/>
    <w:rsid w:val="540264B2"/>
    <w:rsid w:val="54880DC3"/>
    <w:rsid w:val="54F00716"/>
    <w:rsid w:val="55524F2D"/>
    <w:rsid w:val="55A97243"/>
    <w:rsid w:val="55AD44C9"/>
    <w:rsid w:val="56532294"/>
    <w:rsid w:val="5663454C"/>
    <w:rsid w:val="57052E41"/>
    <w:rsid w:val="571C50D0"/>
    <w:rsid w:val="5739542A"/>
    <w:rsid w:val="573C40E7"/>
    <w:rsid w:val="578A0687"/>
    <w:rsid w:val="57E5652D"/>
    <w:rsid w:val="58354DBE"/>
    <w:rsid w:val="58455D18"/>
    <w:rsid w:val="58AB1F52"/>
    <w:rsid w:val="591A2404"/>
    <w:rsid w:val="594234B3"/>
    <w:rsid w:val="59EC0A4E"/>
    <w:rsid w:val="5A004D4A"/>
    <w:rsid w:val="5A75430E"/>
    <w:rsid w:val="5A9A525F"/>
    <w:rsid w:val="5AC71F19"/>
    <w:rsid w:val="5ADB5E01"/>
    <w:rsid w:val="5AE45BCB"/>
    <w:rsid w:val="5AE91E90"/>
    <w:rsid w:val="5B0F35B6"/>
    <w:rsid w:val="5B27659C"/>
    <w:rsid w:val="5B474BE7"/>
    <w:rsid w:val="5B615ECA"/>
    <w:rsid w:val="5B920779"/>
    <w:rsid w:val="5C1949F7"/>
    <w:rsid w:val="5C2C05D6"/>
    <w:rsid w:val="5CC52489"/>
    <w:rsid w:val="5CD874A2"/>
    <w:rsid w:val="5CFF1E3E"/>
    <w:rsid w:val="5D79399F"/>
    <w:rsid w:val="5DF70D68"/>
    <w:rsid w:val="5E1C7654"/>
    <w:rsid w:val="5F0454EA"/>
    <w:rsid w:val="5F120CE6"/>
    <w:rsid w:val="5F9B2897"/>
    <w:rsid w:val="60002F79"/>
    <w:rsid w:val="60402552"/>
    <w:rsid w:val="606C77EB"/>
    <w:rsid w:val="6098413C"/>
    <w:rsid w:val="60BA68E5"/>
    <w:rsid w:val="61137C66"/>
    <w:rsid w:val="613E5097"/>
    <w:rsid w:val="616404C2"/>
    <w:rsid w:val="61677FB2"/>
    <w:rsid w:val="619E4563"/>
    <w:rsid w:val="62481B92"/>
    <w:rsid w:val="625B18C5"/>
    <w:rsid w:val="62B44D7C"/>
    <w:rsid w:val="62BC2463"/>
    <w:rsid w:val="62E268B6"/>
    <w:rsid w:val="639461FB"/>
    <w:rsid w:val="63FB466A"/>
    <w:rsid w:val="63FE6F2D"/>
    <w:rsid w:val="64032214"/>
    <w:rsid w:val="64043089"/>
    <w:rsid w:val="64127E0C"/>
    <w:rsid w:val="642503DD"/>
    <w:rsid w:val="643B19AE"/>
    <w:rsid w:val="64523CDD"/>
    <w:rsid w:val="64B67287"/>
    <w:rsid w:val="64C923CC"/>
    <w:rsid w:val="64C96B66"/>
    <w:rsid w:val="65294FC1"/>
    <w:rsid w:val="653B1DEC"/>
    <w:rsid w:val="6578278E"/>
    <w:rsid w:val="660513D8"/>
    <w:rsid w:val="660D42E3"/>
    <w:rsid w:val="66FD73EF"/>
    <w:rsid w:val="67157EDB"/>
    <w:rsid w:val="673117BA"/>
    <w:rsid w:val="67334BBF"/>
    <w:rsid w:val="6739419F"/>
    <w:rsid w:val="67457B5F"/>
    <w:rsid w:val="674E7C4A"/>
    <w:rsid w:val="674F751F"/>
    <w:rsid w:val="67B6134C"/>
    <w:rsid w:val="680E73DA"/>
    <w:rsid w:val="68570D81"/>
    <w:rsid w:val="68846606"/>
    <w:rsid w:val="688F4E56"/>
    <w:rsid w:val="68921DB9"/>
    <w:rsid w:val="68CA44E2"/>
    <w:rsid w:val="69A74CD9"/>
    <w:rsid w:val="69AE2C22"/>
    <w:rsid w:val="69AF24F6"/>
    <w:rsid w:val="69E96FA4"/>
    <w:rsid w:val="6A0665BA"/>
    <w:rsid w:val="6A116D0D"/>
    <w:rsid w:val="6A42336B"/>
    <w:rsid w:val="6A9D040B"/>
    <w:rsid w:val="6AC326FD"/>
    <w:rsid w:val="6B7632CC"/>
    <w:rsid w:val="6BD83F86"/>
    <w:rsid w:val="6C5775A1"/>
    <w:rsid w:val="6C5D26DE"/>
    <w:rsid w:val="6C5D5536"/>
    <w:rsid w:val="6C5E7C82"/>
    <w:rsid w:val="6D0E5786"/>
    <w:rsid w:val="6D260D22"/>
    <w:rsid w:val="6D262AD0"/>
    <w:rsid w:val="6D365409"/>
    <w:rsid w:val="6D7101EF"/>
    <w:rsid w:val="6DB10251"/>
    <w:rsid w:val="6DE541BD"/>
    <w:rsid w:val="6DF826BE"/>
    <w:rsid w:val="6DFC2ED4"/>
    <w:rsid w:val="6E093BE3"/>
    <w:rsid w:val="6E3007D7"/>
    <w:rsid w:val="6E394A9C"/>
    <w:rsid w:val="6E4771A1"/>
    <w:rsid w:val="6E8F5739"/>
    <w:rsid w:val="6EAC33C5"/>
    <w:rsid w:val="6F0B6421"/>
    <w:rsid w:val="6F3C65DA"/>
    <w:rsid w:val="6F881820"/>
    <w:rsid w:val="6F952853"/>
    <w:rsid w:val="6F9B3A5A"/>
    <w:rsid w:val="6FFF79B9"/>
    <w:rsid w:val="70057314"/>
    <w:rsid w:val="701658F3"/>
    <w:rsid w:val="70567B70"/>
    <w:rsid w:val="705838E8"/>
    <w:rsid w:val="708E10B8"/>
    <w:rsid w:val="70D47F82"/>
    <w:rsid w:val="7121582A"/>
    <w:rsid w:val="7148570A"/>
    <w:rsid w:val="715A65C9"/>
    <w:rsid w:val="71AE47F3"/>
    <w:rsid w:val="71B71EE3"/>
    <w:rsid w:val="72021B5A"/>
    <w:rsid w:val="72434D66"/>
    <w:rsid w:val="728D45F3"/>
    <w:rsid w:val="729C3F60"/>
    <w:rsid w:val="72CF7D56"/>
    <w:rsid w:val="72FC49FE"/>
    <w:rsid w:val="72FD2A51"/>
    <w:rsid w:val="731E2E6D"/>
    <w:rsid w:val="731F637B"/>
    <w:rsid w:val="737E4E3D"/>
    <w:rsid w:val="73C31D9A"/>
    <w:rsid w:val="744B6A99"/>
    <w:rsid w:val="7463285B"/>
    <w:rsid w:val="74675EA7"/>
    <w:rsid w:val="74A80B91"/>
    <w:rsid w:val="74E27C24"/>
    <w:rsid w:val="74F57957"/>
    <w:rsid w:val="75E56258"/>
    <w:rsid w:val="75F660AB"/>
    <w:rsid w:val="76115319"/>
    <w:rsid w:val="761E6A3A"/>
    <w:rsid w:val="76861C08"/>
    <w:rsid w:val="76CA6BC2"/>
    <w:rsid w:val="777B00BC"/>
    <w:rsid w:val="77A92C7B"/>
    <w:rsid w:val="77FB25DA"/>
    <w:rsid w:val="78337B18"/>
    <w:rsid w:val="784974F5"/>
    <w:rsid w:val="78CA4C57"/>
    <w:rsid w:val="78E0447A"/>
    <w:rsid w:val="796208AD"/>
    <w:rsid w:val="797C08AB"/>
    <w:rsid w:val="79A4194C"/>
    <w:rsid w:val="79DC0F2B"/>
    <w:rsid w:val="79FD1A8F"/>
    <w:rsid w:val="7A99077A"/>
    <w:rsid w:val="7AA65250"/>
    <w:rsid w:val="7B095F0A"/>
    <w:rsid w:val="7B3852B5"/>
    <w:rsid w:val="7B547823"/>
    <w:rsid w:val="7B944376"/>
    <w:rsid w:val="7B9559F0"/>
    <w:rsid w:val="7BAD2816"/>
    <w:rsid w:val="7BB5399C"/>
    <w:rsid w:val="7BEC6A71"/>
    <w:rsid w:val="7C2737B9"/>
    <w:rsid w:val="7C8B0BA1"/>
    <w:rsid w:val="7D40298D"/>
    <w:rsid w:val="7D727CEB"/>
    <w:rsid w:val="7DBA173E"/>
    <w:rsid w:val="7DE64E3A"/>
    <w:rsid w:val="7DFC1D56"/>
    <w:rsid w:val="7E187355"/>
    <w:rsid w:val="7E53749D"/>
    <w:rsid w:val="7E68119A"/>
    <w:rsid w:val="7EF33C66"/>
    <w:rsid w:val="7F0709B3"/>
    <w:rsid w:val="7F0D2526"/>
    <w:rsid w:val="7F6D5A4F"/>
    <w:rsid w:val="7F9D4E73"/>
    <w:rsid w:val="7FAE52D2"/>
    <w:rsid w:val="7FBC4580"/>
    <w:rsid w:val="7FC0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黑体" w:hAnsi="黑体" w:eastAsia="Cambria"/>
      <w:b/>
      <w:bCs/>
      <w:sz w:val="32"/>
      <w:szCs w:val="32"/>
    </w:rPr>
  </w:style>
  <w:style w:type="paragraph" w:styleId="3">
    <w:name w:val="heading 3"/>
    <w:basedOn w:val="1"/>
    <w:next w:val="1"/>
    <w:qFormat/>
    <w:uiPriority w:val="0"/>
    <w:pPr>
      <w:keepNext/>
      <w:keepLines/>
      <w:spacing w:before="260" w:after="260" w:line="416" w:lineRule="atLeast"/>
      <w:outlineLvl w:val="2"/>
    </w:pPr>
    <w:rPr>
      <w:b/>
      <w:bCs/>
      <w:sz w:val="32"/>
      <w:szCs w:val="32"/>
    </w:rPr>
  </w:style>
  <w:style w:type="paragraph" w:styleId="4">
    <w:name w:val="heading 5"/>
    <w:basedOn w:val="1"/>
    <w:next w:val="1"/>
    <w:qFormat/>
    <w:uiPriority w:val="0"/>
    <w:pPr>
      <w:keepNext/>
      <w:keepLines/>
      <w:spacing w:before="280" w:after="290" w:line="376" w:lineRule="atLeast"/>
      <w:outlineLvl w:val="4"/>
    </w:pPr>
    <w:rPr>
      <w:b/>
      <w:bCs/>
      <w:sz w:val="28"/>
      <w:szCs w:val="28"/>
    </w:rPr>
  </w:style>
  <w:style w:type="character" w:default="1" w:styleId="17">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5">
    <w:name w:val="Normal Indent"/>
    <w:basedOn w:val="1"/>
    <w:qFormat/>
    <w:uiPriority w:val="0"/>
    <w:pPr>
      <w:ind w:firstLine="420"/>
    </w:pPr>
    <w:rPr>
      <w:kern w:val="2"/>
      <w:sz w:val="21"/>
    </w:rPr>
  </w:style>
  <w:style w:type="paragraph" w:styleId="6">
    <w:name w:val="Body Text"/>
    <w:basedOn w:val="1"/>
    <w:qFormat/>
    <w:uiPriority w:val="0"/>
    <w:pPr>
      <w:spacing w:after="120"/>
    </w:pPr>
  </w:style>
  <w:style w:type="paragraph" w:styleId="7">
    <w:name w:val="Body Text Indent"/>
    <w:basedOn w:val="1"/>
    <w:next w:val="1"/>
    <w:qFormat/>
    <w:uiPriority w:val="0"/>
    <w:pPr>
      <w:widowControl/>
      <w:tabs>
        <w:tab w:val="left" w:pos="0"/>
        <w:tab w:val="left" w:pos="993"/>
        <w:tab w:val="left" w:pos="1134"/>
      </w:tabs>
      <w:adjustRightInd/>
      <w:spacing w:line="500" w:lineRule="exact"/>
      <w:ind w:firstLine="567"/>
      <w:textAlignment w:val="auto"/>
    </w:pPr>
    <w:rPr>
      <w:rFonts w:ascii="宋体"/>
      <w:sz w:val="28"/>
    </w:rPr>
  </w:style>
  <w:style w:type="paragraph" w:styleId="8">
    <w:name w:val="Plain Text"/>
    <w:qFormat/>
    <w:uiPriority w:val="0"/>
    <w:pPr>
      <w:widowControl w:val="0"/>
      <w:adjustRightInd w:val="0"/>
      <w:spacing w:line="360" w:lineRule="atLeast"/>
      <w:jc w:val="both"/>
      <w:textAlignment w:val="baseline"/>
    </w:pPr>
    <w:rPr>
      <w:rFonts w:ascii="宋体" w:hAnsi="Times New Roman" w:eastAsia="宋体" w:cs="Times New Roman"/>
      <w:kern w:val="2"/>
      <w:sz w:val="21"/>
      <w:lang w:val="en-US" w:eastAsia="zh-CN" w:bidi="ar-SA"/>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adjustRightInd w:val="0"/>
      <w:snapToGrid w:val="0"/>
      <w:jc w:val="center"/>
    </w:pPr>
    <w:rPr>
      <w:kern w:val="2"/>
      <w:sz w:val="21"/>
    </w:rPr>
  </w:style>
  <w:style w:type="paragraph" w:styleId="11">
    <w:name w:val="toc 1"/>
    <w:basedOn w:val="1"/>
    <w:next w:val="1"/>
    <w:qFormat/>
    <w:uiPriority w:val="0"/>
    <w:pPr>
      <w:spacing w:line="360" w:lineRule="auto"/>
    </w:pPr>
    <w:rPr>
      <w:b/>
      <w:sz w:val="24"/>
    </w:rPr>
  </w:style>
  <w:style w:type="paragraph" w:styleId="12">
    <w:name w:val="index 7"/>
    <w:next w:val="1"/>
    <w:qFormat/>
    <w:uiPriority w:val="0"/>
    <w:pPr>
      <w:widowControl w:val="0"/>
      <w:adjustRightInd w:val="0"/>
      <w:spacing w:line="360" w:lineRule="atLeast"/>
      <w:ind w:left="2518" w:hanging="2020"/>
      <w:textAlignment w:val="baseline"/>
    </w:pPr>
    <w:rPr>
      <w:rFonts w:ascii="Times New Roman" w:hAnsi="Times New Roman" w:eastAsia="宋体" w:cs="Times New Roman"/>
      <w:lang w:val="en-US" w:eastAsia="zh-CN" w:bidi="ar-SA"/>
    </w:rPr>
  </w:style>
  <w:style w:type="paragraph" w:styleId="13">
    <w:name w:val="Normal (Web)"/>
    <w:basedOn w:val="1"/>
    <w:next w:val="14"/>
    <w:qFormat/>
    <w:uiPriority w:val="0"/>
    <w:pPr>
      <w:spacing w:before="0" w:beforeAutospacing="1" w:after="0" w:afterAutospacing="1"/>
      <w:ind w:left="0" w:right="0"/>
      <w:jc w:val="left"/>
    </w:pPr>
    <w:rPr>
      <w:kern w:val="0"/>
      <w:sz w:val="24"/>
      <w:lang w:val="en-US" w:eastAsia="zh-CN" w:bidi="ar"/>
    </w:rPr>
  </w:style>
  <w:style w:type="paragraph" w:customStyle="1" w:styleId="14">
    <w:name w:val="样式 标题 3 + (中文) 黑体 小四 非加粗 段前: 7.8 磅 段后: 0 磅 行距: 固定值 20 磅"/>
    <w:basedOn w:val="3"/>
    <w:qFormat/>
    <w:uiPriority w:val="0"/>
    <w:pPr>
      <w:adjustRightInd/>
      <w:spacing w:before="0" w:after="0" w:line="400" w:lineRule="exact"/>
      <w:textAlignment w:val="auto"/>
    </w:pPr>
    <w:rPr>
      <w:rFonts w:eastAsia="黑体" w:cs="宋体"/>
      <w:b w:val="0"/>
      <w:bCs w:val="0"/>
      <w:kern w:val="2"/>
      <w:sz w:val="24"/>
      <w:szCs w:val="20"/>
    </w:rPr>
  </w:style>
  <w:style w:type="paragraph" w:styleId="15">
    <w:name w:val="Body Text First Indent 2"/>
    <w:basedOn w:val="7"/>
    <w:qFormat/>
    <w:uiPriority w:val="99"/>
    <w:pPr>
      <w:ind w:firstLine="420" w:firstLineChars="200"/>
    </w:pPr>
  </w:style>
  <w:style w:type="character" w:styleId="18">
    <w:name w:val="Strong"/>
    <w:basedOn w:val="17"/>
    <w:qFormat/>
    <w:uiPriority w:val="0"/>
    <w:rPr>
      <w:b/>
    </w:rPr>
  </w:style>
  <w:style w:type="character" w:styleId="19">
    <w:name w:val="page number"/>
    <w:qFormat/>
    <w:uiPriority w:val="0"/>
  </w:style>
  <w:style w:type="character" w:styleId="20">
    <w:name w:val="Hyperlink"/>
    <w:basedOn w:val="17"/>
    <w:qFormat/>
    <w:uiPriority w:val="0"/>
    <w:rPr>
      <w:color w:val="0000FF"/>
      <w:u w:val="single"/>
    </w:rPr>
  </w:style>
  <w:style w:type="paragraph" w:customStyle="1" w:styleId="2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23">
    <w:name w:val="样式 正文缩进正文（首行缩进两字）特点ALT+Z表正文正文非缩进四号段1Normal Indent Char2... Char"/>
    <w:basedOn w:val="17"/>
    <w:link w:val="24"/>
    <w:qFormat/>
    <w:uiPriority w:val="0"/>
    <w:rPr>
      <w:rFonts w:ascii="宋体" w:hAnsi="宋体" w:eastAsia="黑体" w:cs="Times New Roman"/>
      <w:b/>
      <w:sz w:val="32"/>
      <w:lang w:val="en-US" w:eastAsia="zh-CN" w:bidi="ar-SA"/>
    </w:rPr>
  </w:style>
  <w:style w:type="paragraph" w:customStyle="1" w:styleId="24">
    <w:name w:val="样式 正文缩进正文（首行缩进两字）特点ALT+Z表正文正文非缩进四号段1Normal Indent Char2..."/>
    <w:next w:val="3"/>
    <w:link w:val="23"/>
    <w:qFormat/>
    <w:uiPriority w:val="0"/>
    <w:pPr>
      <w:keepNext/>
      <w:keepLines/>
      <w:widowControl w:val="0"/>
      <w:adjustRightInd w:val="0"/>
      <w:spacing w:before="260" w:after="260" w:line="416" w:lineRule="atLeast"/>
      <w:ind w:firstLine="624"/>
      <w:jc w:val="both"/>
      <w:textAlignment w:val="baseline"/>
      <w:outlineLvl w:val="1"/>
    </w:pPr>
    <w:rPr>
      <w:rFonts w:ascii="宋体" w:hAnsi="宋体" w:eastAsia="黑体" w:cs="Times New Roman"/>
      <w:b/>
      <w:sz w:val="32"/>
      <w:lang w:val="en-US" w:eastAsia="zh-CN" w:bidi="ar-SA"/>
    </w:rPr>
  </w:style>
  <w:style w:type="paragraph" w:customStyle="1" w:styleId="25">
    <w:name w:val="CM99"/>
    <w:basedOn w:val="22"/>
    <w:next w:val="22"/>
    <w:qFormat/>
    <w:uiPriority w:val="0"/>
    <w:pPr>
      <w:spacing w:after="443"/>
    </w:pPr>
    <w:rPr>
      <w:color w:val="auto"/>
    </w:rPr>
  </w:style>
  <w:style w:type="paragraph" w:customStyle="1" w:styleId="26">
    <w:name w:val="Normal_0_1"/>
    <w:next w:val="27"/>
    <w:qFormat/>
    <w:uiPriority w:val="0"/>
    <w:pPr>
      <w:widowControl w:val="0"/>
      <w:jc w:val="both"/>
    </w:pPr>
    <w:rPr>
      <w:rFonts w:ascii="Calibri" w:hAnsi="Calibri" w:eastAsia="Times New Roman" w:cs="Times New Roman"/>
      <w:kern w:val="2"/>
      <w:sz w:val="21"/>
      <w:szCs w:val="22"/>
      <w:lang w:eastAsia="en-US"/>
    </w:rPr>
  </w:style>
  <w:style w:type="paragraph" w:customStyle="1" w:styleId="27">
    <w:name w:val="样式 10 磅"/>
    <w:qFormat/>
    <w:uiPriority w:val="0"/>
    <w:pPr>
      <w:widowControl w:val="0"/>
      <w:jc w:val="both"/>
    </w:pPr>
    <w:rPr>
      <w:rFonts w:ascii="Calibri" w:hAnsi="Calibri" w:eastAsia="宋体" w:cs="Times New Roman"/>
      <w:kern w:val="2"/>
      <w:sz w:val="21"/>
      <w:szCs w:val="24"/>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44519</Words>
  <Characters>49480</Characters>
  <Lines>0</Lines>
  <Paragraphs>0</Paragraphs>
  <TotalTime>5</TotalTime>
  <ScaleCrop>false</ScaleCrop>
  <LinksUpToDate>false</LinksUpToDate>
  <CharactersWithSpaces>52981</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2022-10-10T07:01:00Z</dcterms:created>
  <dc:creator>V</dc:creator>
  <cp:lastModifiedBy>Administrator</cp:lastModifiedBy>
  <cp:lastPrinted>2025-06-16T01:35:00Z</cp:lastPrinted>
  <dcterms:modified xsi:type="dcterms:W3CDTF">2026-08-14T00:51:03Z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y fmtid="{D5CDD505-2E9C-101B-9397-08002B2CF9AE}" pid="3" name="ICV">
    <vt:lpwstr>AA2C3C4F31544099B73B0F3C66F14FE9_13</vt:lpwstr>
  </property>
  <property fmtid="{D5CDD505-2E9C-101B-9397-08002B2CF9AE}" pid="4" name="KSOTemplateDocerSaveRecord">
    <vt:lpwstr>eyJoZGlkIjoiZDUzYTgzYWM0Mzk0M2ZhNTc3MTY0Zjc3ZDFhODZmN2EiLCJ1c2VySWQiOiIyNTc0MjAyNDQifQ==</vt:lpwstr>
  </property>
</Properties>
</file>