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jc w:val="center"/>
        <w:textAlignment w:val="auto"/>
        <w:rPr>
          <w:rFonts w:ascii="方正小标宋简体" w:hAnsi="方正小标宋简体" w:eastAsia="方正小标宋简体" w:cs="方正小标宋简体"/>
          <w:bCs/>
          <w:sz w:val="44"/>
          <w:szCs w:val="44"/>
        </w:rPr>
      </w:pPr>
      <w:bookmarkStart w:id="0" w:name="_GoBack"/>
      <w:bookmarkEnd w:id="0"/>
      <w:r>
        <w:rPr>
          <w:rFonts w:hint="eastAsia" w:ascii="方正小标宋简体" w:hAnsi="方正小标宋简体" w:eastAsia="方正小标宋简体" w:cs="方正小标宋简体"/>
          <w:bCs/>
          <w:sz w:val="44"/>
          <w:szCs w:val="44"/>
        </w:rPr>
        <w:t>光泽县农村信用合作联社</w:t>
      </w:r>
    </w:p>
    <w:p>
      <w:pPr>
        <w:keepNext w:val="0"/>
        <w:keepLines w:val="0"/>
        <w:pageBreakBefore w:val="0"/>
        <w:kinsoku/>
        <w:wordWrap/>
        <w:overflowPunct/>
        <w:topLinePunct w:val="0"/>
        <w:autoSpaceDE/>
        <w:autoSpaceDN/>
        <w:bidi w:val="0"/>
        <w:adjustRightInd/>
        <w:snapToGrid/>
        <w:spacing w:line="520" w:lineRule="exact"/>
        <w:jc w:val="center"/>
        <w:textAlignment w:val="auto"/>
        <w:rPr>
          <w:rFonts w:ascii="仿宋_GB2312" w:hAnsi="仿宋" w:eastAsia="仿宋_GB2312"/>
          <w:sz w:val="32"/>
          <w:szCs w:val="32"/>
        </w:rPr>
      </w:pPr>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年第</w:t>
      </w:r>
      <w:r>
        <w:rPr>
          <w:rFonts w:hint="eastAsia" w:ascii="方正小标宋简体" w:hAnsi="方正小标宋简体" w:eastAsia="方正小标宋简体" w:cs="方正小标宋简体"/>
          <w:bCs/>
          <w:sz w:val="44"/>
          <w:szCs w:val="44"/>
          <w:lang w:val="en-US" w:eastAsia="zh-CN"/>
        </w:rPr>
        <w:t>二</w:t>
      </w:r>
      <w:r>
        <w:rPr>
          <w:rFonts w:hint="eastAsia" w:ascii="方正小标宋简体" w:hAnsi="方正小标宋简体" w:eastAsia="方正小标宋简体" w:cs="方正小标宋简体"/>
          <w:bCs/>
          <w:sz w:val="44"/>
          <w:szCs w:val="44"/>
        </w:rPr>
        <w:t>季度关联交易情况的报告</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为进一步强化法人治理，完善我社关联交易管理，加强授信风险管控，提高风险防范能力，现将我社关联交易情况报告如下，请各位理事予以审议。</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rPr>
        <w:t>一、理监事关联交易情况</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截止2</w:t>
      </w:r>
      <w:r>
        <w:rPr>
          <w:rFonts w:ascii="仿宋_GB2312" w:hAnsi="仿宋" w:eastAsia="仿宋_GB2312"/>
          <w:color w:val="000000" w:themeColor="text1"/>
          <w:sz w:val="32"/>
          <w:szCs w:val="32"/>
          <w:highlight w:val="none"/>
        </w:rPr>
        <w:t>0</w:t>
      </w:r>
      <w:r>
        <w:rPr>
          <w:rFonts w:hint="eastAsia" w:ascii="仿宋_GB2312" w:hAnsi="仿宋" w:eastAsia="仿宋_GB2312"/>
          <w:color w:val="000000" w:themeColor="text1"/>
          <w:sz w:val="32"/>
          <w:szCs w:val="32"/>
          <w:highlight w:val="none"/>
        </w:rPr>
        <w:t>2</w:t>
      </w:r>
      <w:r>
        <w:rPr>
          <w:rFonts w:hint="eastAsia" w:ascii="仿宋_GB2312" w:hAnsi="仿宋" w:eastAsia="仿宋_GB2312"/>
          <w:color w:val="000000" w:themeColor="text1"/>
          <w:sz w:val="32"/>
          <w:szCs w:val="32"/>
          <w:highlight w:val="none"/>
          <w:lang w:val="en-US" w:eastAsia="zh-CN"/>
        </w:rPr>
        <w:t>6</w:t>
      </w:r>
      <w:r>
        <w:rPr>
          <w:rFonts w:hint="eastAsia" w:ascii="仿宋_GB2312" w:hAnsi="仿宋" w:eastAsia="仿宋_GB2312"/>
          <w:color w:val="000000" w:themeColor="text1"/>
          <w:sz w:val="32"/>
          <w:szCs w:val="32"/>
          <w:highlight w:val="none"/>
        </w:rPr>
        <w:t>年</w:t>
      </w:r>
      <w:r>
        <w:rPr>
          <w:rFonts w:hint="eastAsia" w:ascii="仿宋_GB2312" w:hAnsi="仿宋" w:eastAsia="仿宋_GB2312"/>
          <w:color w:val="000000" w:themeColor="text1"/>
          <w:sz w:val="32"/>
          <w:szCs w:val="32"/>
          <w:highlight w:val="none"/>
          <w:lang w:val="en-US" w:eastAsia="zh-CN"/>
        </w:rPr>
        <w:t>5</w:t>
      </w:r>
      <w:r>
        <w:rPr>
          <w:rFonts w:hint="eastAsia" w:ascii="仿宋_GB2312" w:hAnsi="仿宋" w:eastAsia="仿宋_GB2312"/>
          <w:color w:val="000000" w:themeColor="text1"/>
          <w:sz w:val="32"/>
          <w:szCs w:val="32"/>
          <w:highlight w:val="none"/>
        </w:rPr>
        <w:t>月</w:t>
      </w:r>
      <w:r>
        <w:rPr>
          <w:rFonts w:hint="eastAsia" w:ascii="仿宋_GB2312" w:hAnsi="仿宋" w:eastAsia="仿宋_GB2312"/>
          <w:color w:val="000000" w:themeColor="text1"/>
          <w:sz w:val="32"/>
          <w:szCs w:val="32"/>
          <w:highlight w:val="none"/>
          <w:lang w:val="en-US" w:eastAsia="zh-CN"/>
        </w:rPr>
        <w:t>28</w:t>
      </w:r>
      <w:r>
        <w:rPr>
          <w:rFonts w:hint="eastAsia" w:ascii="仿宋_GB2312" w:hAnsi="仿宋" w:eastAsia="仿宋_GB2312"/>
          <w:color w:val="000000" w:themeColor="text1"/>
          <w:sz w:val="32"/>
          <w:szCs w:val="32"/>
          <w:highlight w:val="none"/>
        </w:rPr>
        <w:t>日，与我社发生关联交易的理事关联的</w:t>
      </w:r>
      <w:r>
        <w:rPr>
          <w:rFonts w:hint="eastAsia" w:ascii="仿宋_GB2312" w:hAnsi="仿宋" w:eastAsia="仿宋_GB2312"/>
          <w:color w:val="000000" w:themeColor="text1"/>
          <w:sz w:val="32"/>
          <w:szCs w:val="32"/>
          <w:highlight w:val="none"/>
          <w:lang w:val="en-US" w:eastAsia="zh-CN"/>
        </w:rPr>
        <w:t>3</w:t>
      </w:r>
      <w:r>
        <w:rPr>
          <w:rFonts w:hint="eastAsia" w:ascii="仿宋_GB2312" w:hAnsi="仿宋" w:eastAsia="仿宋_GB2312"/>
          <w:color w:val="000000" w:themeColor="text1"/>
          <w:sz w:val="32"/>
          <w:szCs w:val="32"/>
          <w:highlight w:val="none"/>
        </w:rPr>
        <w:t>个企业在我社授信</w:t>
      </w:r>
      <w:r>
        <w:rPr>
          <w:rFonts w:hint="eastAsia" w:ascii="仿宋_GB2312" w:hAnsi="仿宋" w:eastAsia="仿宋_GB2312"/>
          <w:color w:val="000000" w:themeColor="text1"/>
          <w:sz w:val="32"/>
          <w:szCs w:val="32"/>
          <w:highlight w:val="none"/>
          <w:lang w:val="en-US" w:eastAsia="zh-CN"/>
        </w:rPr>
        <w:t>3</w:t>
      </w:r>
      <w:r>
        <w:rPr>
          <w:rFonts w:hint="eastAsia" w:ascii="仿宋_GB2312" w:hAnsi="仿宋" w:eastAsia="仿宋_GB2312"/>
          <w:color w:val="000000" w:themeColor="text1"/>
          <w:sz w:val="32"/>
          <w:szCs w:val="32"/>
          <w:highlight w:val="none"/>
        </w:rPr>
        <w:t>户、授信金额</w:t>
      </w:r>
      <w:r>
        <w:rPr>
          <w:rFonts w:hint="eastAsia" w:ascii="仿宋_GB2312" w:hAnsi="仿宋" w:eastAsia="仿宋_GB2312"/>
          <w:color w:val="000000" w:themeColor="text1"/>
          <w:sz w:val="32"/>
          <w:szCs w:val="32"/>
          <w:highlight w:val="none"/>
          <w:lang w:val="en-US" w:eastAsia="zh-CN"/>
        </w:rPr>
        <w:t>2070</w:t>
      </w:r>
      <w:r>
        <w:rPr>
          <w:rFonts w:hint="eastAsia" w:ascii="仿宋_GB2312" w:hAnsi="仿宋" w:eastAsia="仿宋_GB2312"/>
          <w:color w:val="000000" w:themeColor="text1"/>
          <w:sz w:val="32"/>
          <w:szCs w:val="32"/>
          <w:highlight w:val="none"/>
        </w:rPr>
        <w:t>万元、用信余额</w:t>
      </w:r>
      <w:r>
        <w:rPr>
          <w:rFonts w:hint="eastAsia" w:ascii="仿宋_GB2312" w:hAnsi="仿宋" w:eastAsia="仿宋_GB2312"/>
          <w:color w:val="000000" w:themeColor="text1"/>
          <w:sz w:val="32"/>
          <w:szCs w:val="32"/>
          <w:highlight w:val="none"/>
          <w:lang w:val="en-US" w:eastAsia="zh-CN"/>
        </w:rPr>
        <w:t>2070</w:t>
      </w:r>
      <w:r>
        <w:rPr>
          <w:rFonts w:hint="eastAsia" w:ascii="仿宋_GB2312" w:hAnsi="仿宋" w:eastAsia="仿宋_GB2312"/>
          <w:color w:val="000000" w:themeColor="text1"/>
          <w:sz w:val="32"/>
          <w:szCs w:val="32"/>
          <w:highlight w:val="none"/>
        </w:rPr>
        <w:t>万元。</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以上具体授信情况详见附件1。</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rPr>
        <w:t>二、内部人关联交易情况</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截止202</w:t>
      </w:r>
      <w:r>
        <w:rPr>
          <w:rFonts w:hint="eastAsia" w:ascii="仿宋_GB2312" w:hAnsi="仿宋" w:eastAsia="仿宋_GB2312"/>
          <w:color w:val="000000" w:themeColor="text1"/>
          <w:sz w:val="32"/>
          <w:szCs w:val="32"/>
          <w:highlight w:val="none"/>
          <w:lang w:val="en-US" w:eastAsia="zh-CN"/>
        </w:rPr>
        <w:t>6</w:t>
      </w:r>
      <w:r>
        <w:rPr>
          <w:rFonts w:hint="eastAsia" w:ascii="仿宋_GB2312" w:hAnsi="仿宋" w:eastAsia="仿宋_GB2312"/>
          <w:color w:val="000000" w:themeColor="text1"/>
          <w:sz w:val="32"/>
          <w:szCs w:val="32"/>
          <w:highlight w:val="none"/>
        </w:rPr>
        <w:t>年</w:t>
      </w:r>
      <w:r>
        <w:rPr>
          <w:rFonts w:hint="eastAsia" w:ascii="仿宋_GB2312" w:hAnsi="仿宋" w:eastAsia="仿宋_GB2312"/>
          <w:color w:val="000000" w:themeColor="text1"/>
          <w:sz w:val="32"/>
          <w:szCs w:val="32"/>
          <w:highlight w:val="none"/>
          <w:lang w:val="en-US" w:eastAsia="zh-CN"/>
        </w:rPr>
        <w:t>5</w:t>
      </w:r>
      <w:r>
        <w:rPr>
          <w:rFonts w:hint="eastAsia" w:ascii="仿宋_GB2312" w:hAnsi="仿宋" w:eastAsia="仿宋_GB2312"/>
          <w:color w:val="000000" w:themeColor="text1"/>
          <w:sz w:val="32"/>
          <w:szCs w:val="32"/>
          <w:highlight w:val="none"/>
        </w:rPr>
        <w:t>月</w:t>
      </w:r>
      <w:r>
        <w:rPr>
          <w:rFonts w:hint="eastAsia" w:ascii="仿宋_GB2312" w:hAnsi="仿宋" w:eastAsia="仿宋_GB2312"/>
          <w:color w:val="000000" w:themeColor="text1"/>
          <w:sz w:val="32"/>
          <w:szCs w:val="32"/>
          <w:highlight w:val="none"/>
          <w:lang w:val="en-US" w:eastAsia="zh-CN"/>
        </w:rPr>
        <w:t>28</w:t>
      </w:r>
      <w:r>
        <w:rPr>
          <w:rFonts w:hint="eastAsia" w:ascii="仿宋_GB2312" w:hAnsi="仿宋" w:eastAsia="仿宋_GB2312"/>
          <w:color w:val="000000" w:themeColor="text1"/>
          <w:sz w:val="32"/>
          <w:szCs w:val="32"/>
          <w:highlight w:val="none"/>
        </w:rPr>
        <w:t>日，扣除与我社发生关联交易的理事及其关联的企业，其他与我社发生关联交易的内部相关人员（含其配偶、父母、成年子女及兄弟姐妹等）、法人股东及按照实质重于形式和穿透的原则认定的关联方，共计有9</w:t>
      </w:r>
      <w:r>
        <w:rPr>
          <w:rFonts w:hint="eastAsia" w:ascii="仿宋_GB2312" w:hAnsi="仿宋" w:eastAsia="仿宋_GB2312"/>
          <w:color w:val="000000" w:themeColor="text1"/>
          <w:sz w:val="32"/>
          <w:szCs w:val="32"/>
          <w:highlight w:val="none"/>
          <w:lang w:val="en-US" w:eastAsia="zh-CN"/>
        </w:rPr>
        <w:t>8</w:t>
      </w:r>
      <w:r>
        <w:rPr>
          <w:rFonts w:hint="eastAsia" w:ascii="仿宋_GB2312" w:hAnsi="仿宋" w:eastAsia="仿宋_GB2312"/>
          <w:color w:val="000000" w:themeColor="text1"/>
          <w:sz w:val="32"/>
          <w:szCs w:val="32"/>
          <w:highlight w:val="none"/>
        </w:rPr>
        <w:t>人及4个企业、授信</w:t>
      </w:r>
      <w:r>
        <w:rPr>
          <w:rFonts w:hint="eastAsia" w:ascii="仿宋_GB2312" w:hAnsi="仿宋" w:eastAsia="仿宋_GB2312"/>
          <w:color w:val="000000" w:themeColor="text1"/>
          <w:sz w:val="32"/>
          <w:szCs w:val="32"/>
          <w:highlight w:val="none"/>
          <w:lang w:val="en-US" w:eastAsia="zh-CN"/>
        </w:rPr>
        <w:t>102</w:t>
      </w:r>
      <w:r>
        <w:rPr>
          <w:rFonts w:hint="eastAsia" w:ascii="仿宋_GB2312" w:hAnsi="仿宋" w:eastAsia="仿宋_GB2312"/>
          <w:color w:val="000000" w:themeColor="text1"/>
          <w:sz w:val="32"/>
          <w:szCs w:val="32"/>
          <w:highlight w:val="none"/>
        </w:rPr>
        <w:t>户、授信金额30</w:t>
      </w:r>
      <w:r>
        <w:rPr>
          <w:rFonts w:hint="eastAsia" w:ascii="仿宋_GB2312" w:hAnsi="仿宋" w:eastAsia="仿宋_GB2312"/>
          <w:color w:val="000000" w:themeColor="text1"/>
          <w:sz w:val="32"/>
          <w:szCs w:val="32"/>
          <w:highlight w:val="none"/>
          <w:lang w:val="en-US" w:eastAsia="zh-CN"/>
        </w:rPr>
        <w:t>42</w:t>
      </w:r>
      <w:r>
        <w:rPr>
          <w:rFonts w:hint="eastAsia" w:ascii="仿宋_GB2312" w:hAnsi="仿宋" w:eastAsia="仿宋_GB2312"/>
          <w:color w:val="000000" w:themeColor="text1"/>
          <w:sz w:val="32"/>
          <w:szCs w:val="32"/>
          <w:highlight w:val="none"/>
        </w:rPr>
        <w:t>.</w:t>
      </w:r>
      <w:r>
        <w:rPr>
          <w:rFonts w:hint="eastAsia" w:ascii="仿宋_GB2312" w:hAnsi="仿宋" w:eastAsia="仿宋_GB2312"/>
          <w:color w:val="000000" w:themeColor="text1"/>
          <w:sz w:val="32"/>
          <w:szCs w:val="32"/>
          <w:highlight w:val="none"/>
          <w:lang w:val="en-US" w:eastAsia="zh-CN"/>
        </w:rPr>
        <w:t>3</w:t>
      </w:r>
      <w:r>
        <w:rPr>
          <w:rFonts w:hint="eastAsia" w:ascii="仿宋_GB2312" w:hAnsi="仿宋" w:eastAsia="仿宋_GB2312"/>
          <w:color w:val="000000" w:themeColor="text1"/>
          <w:sz w:val="32"/>
          <w:szCs w:val="32"/>
          <w:highlight w:val="none"/>
        </w:rPr>
        <w:t>7万元、用信余额26</w:t>
      </w:r>
      <w:r>
        <w:rPr>
          <w:rFonts w:hint="eastAsia" w:ascii="仿宋_GB2312" w:hAnsi="仿宋" w:eastAsia="仿宋_GB2312"/>
          <w:color w:val="000000" w:themeColor="text1"/>
          <w:sz w:val="32"/>
          <w:szCs w:val="32"/>
          <w:highlight w:val="none"/>
          <w:lang w:val="en-US" w:eastAsia="zh-CN"/>
        </w:rPr>
        <w:t>16.6</w:t>
      </w:r>
      <w:r>
        <w:rPr>
          <w:rFonts w:hint="eastAsia" w:ascii="仿宋_GB2312" w:hAnsi="仿宋" w:eastAsia="仿宋_GB2312"/>
          <w:color w:val="000000" w:themeColor="text1"/>
          <w:sz w:val="32"/>
          <w:szCs w:val="32"/>
          <w:highlight w:val="none"/>
        </w:rPr>
        <w:t>万元。</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以上具体授信情况详见附件1。</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color w:val="000000" w:themeColor="text1"/>
          <w:sz w:val="32"/>
          <w:szCs w:val="32"/>
          <w:highlight w:val="none"/>
        </w:rPr>
      </w:pPr>
      <w:r>
        <w:rPr>
          <w:rFonts w:hint="eastAsia" w:ascii="仿宋_GB2312" w:hAnsi="仿宋" w:eastAsia="仿宋_GB2312"/>
          <w:color w:val="000000" w:themeColor="text1"/>
          <w:sz w:val="32"/>
          <w:szCs w:val="32"/>
          <w:highlight w:val="none"/>
        </w:rPr>
        <w:t>以上一至二点关联交易余额合计</w:t>
      </w:r>
      <w:r>
        <w:rPr>
          <w:rFonts w:hint="eastAsia" w:ascii="仿宋_GB2312" w:hAnsi="仿宋" w:eastAsia="仿宋_GB2312"/>
          <w:color w:val="000000" w:themeColor="text1"/>
          <w:sz w:val="32"/>
          <w:szCs w:val="32"/>
          <w:highlight w:val="none"/>
          <w:lang w:val="en-US" w:eastAsia="zh-CN"/>
        </w:rPr>
        <w:t>4681.85</w:t>
      </w:r>
      <w:r>
        <w:rPr>
          <w:rFonts w:hint="eastAsia" w:ascii="仿宋_GB2312" w:hAnsi="仿宋" w:eastAsia="仿宋_GB2312"/>
          <w:color w:val="000000" w:themeColor="text1"/>
          <w:sz w:val="32"/>
          <w:szCs w:val="32"/>
          <w:highlight w:val="none"/>
        </w:rPr>
        <w:t>万元，合计占我社上季末资本净额</w:t>
      </w:r>
      <w:r>
        <w:rPr>
          <w:rFonts w:hint="eastAsia" w:ascii="仿宋_GB2312" w:hAnsi="仿宋" w:eastAsia="仿宋_GB2312"/>
          <w:color w:val="000000" w:themeColor="text1"/>
          <w:sz w:val="32"/>
          <w:szCs w:val="32"/>
          <w:highlight w:val="none"/>
          <w:lang w:val="en-US" w:eastAsia="zh-CN"/>
        </w:rPr>
        <w:t>8</w:t>
      </w:r>
      <w:r>
        <w:rPr>
          <w:rFonts w:hint="eastAsia" w:ascii="仿宋_GB2312" w:hAnsi="仿宋" w:eastAsia="仿宋_GB2312"/>
          <w:color w:val="000000" w:themeColor="text1"/>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三、持股5%以上股东关联交易情况</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color w:val="000000" w:themeColor="text1"/>
          <w:sz w:val="32"/>
          <w:szCs w:val="32"/>
          <w:highlight w:val="none"/>
        </w:rPr>
        <w:t>截止202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5</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28</w:t>
      </w:r>
      <w:r>
        <w:rPr>
          <w:rFonts w:hint="eastAsia" w:ascii="仿宋_GB2312" w:hAnsi="仿宋_GB2312" w:eastAsia="仿宋_GB2312" w:cs="仿宋_GB2312"/>
          <w:color w:val="000000" w:themeColor="text1"/>
          <w:sz w:val="32"/>
          <w:szCs w:val="32"/>
          <w:highlight w:val="none"/>
        </w:rPr>
        <w:t>日，持股5%以上股东有3位，均为法人股东，分别为福建南平农村商业银行股份有限公司（股金余额1566万元，持股比例10.62%）、福建武夷山农村商业银行股份有限公司（股金余额783万元，持股比例5.31%）、中联创商业发展有限公司 （股金余额783万元，持股比例5.31%），以上3位股东及其关系人均未与我社发生授信业务及其他关联交易。</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color w:val="000000" w:themeColor="text1"/>
          <w:sz w:val="32"/>
          <w:szCs w:val="32"/>
          <w:highlight w:val="none"/>
        </w:rPr>
      </w:pPr>
      <w:r>
        <w:rPr>
          <w:rFonts w:hint="eastAsia" w:ascii="黑体" w:hAnsi="黑体" w:eastAsia="黑体" w:cs="黑体"/>
          <w:color w:val="000000" w:themeColor="text1"/>
          <w:sz w:val="32"/>
          <w:szCs w:val="32"/>
          <w:highlight w:val="none"/>
        </w:rPr>
        <w:t>四、重大关联交易情况</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color w:val="000000" w:themeColor="text1"/>
          <w:sz w:val="32"/>
          <w:szCs w:val="32"/>
          <w:highlight w:val="none"/>
        </w:rPr>
        <w:t>1.截止202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5</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28</w:t>
      </w:r>
      <w:r>
        <w:rPr>
          <w:rFonts w:hint="eastAsia" w:ascii="仿宋_GB2312" w:hAnsi="仿宋_GB2312" w:eastAsia="仿宋_GB2312" w:cs="仿宋_GB2312"/>
          <w:color w:val="000000" w:themeColor="text1"/>
          <w:sz w:val="32"/>
          <w:szCs w:val="32"/>
          <w:highlight w:val="none"/>
        </w:rPr>
        <w:t>日我社理事郑文琪，属于关联自然人。在我社关联授信主体有</w:t>
      </w:r>
      <w:r>
        <w:rPr>
          <w:rFonts w:hint="eastAsia" w:ascii="仿宋_GB2312" w:hAnsi="仿宋_GB2312" w:eastAsia="仿宋_GB2312" w:cs="仿宋_GB2312"/>
          <w:color w:val="000000" w:themeColor="text1"/>
          <w:sz w:val="32"/>
          <w:szCs w:val="32"/>
          <w:highlight w:val="none"/>
          <w:lang w:val="en-US" w:eastAsia="zh-CN"/>
        </w:rPr>
        <w:t>10</w:t>
      </w:r>
      <w:r>
        <w:rPr>
          <w:rFonts w:hint="eastAsia" w:ascii="仿宋_GB2312" w:hAnsi="仿宋_GB2312" w:eastAsia="仿宋_GB2312" w:cs="仿宋_GB2312"/>
          <w:color w:val="000000" w:themeColor="text1"/>
          <w:sz w:val="32"/>
          <w:szCs w:val="32"/>
          <w:highlight w:val="none"/>
        </w:rPr>
        <w:t>户，关联统一授信合计</w:t>
      </w:r>
      <w:r>
        <w:rPr>
          <w:rFonts w:hint="eastAsia" w:ascii="仿宋_GB2312" w:hAnsi="仿宋_GB2312" w:eastAsia="仿宋_GB2312" w:cs="仿宋_GB2312"/>
          <w:color w:val="000000" w:themeColor="text1"/>
          <w:sz w:val="32"/>
          <w:szCs w:val="32"/>
          <w:highlight w:val="none"/>
          <w:lang w:val="en-US" w:eastAsia="zh-CN"/>
        </w:rPr>
        <w:t>3127</w:t>
      </w:r>
      <w:r>
        <w:rPr>
          <w:rFonts w:hint="eastAsia" w:ascii="仿宋_GB2312" w:hAnsi="仿宋_GB2312" w:eastAsia="仿宋_GB2312" w:cs="仿宋_GB2312"/>
          <w:color w:val="000000" w:themeColor="text1"/>
          <w:sz w:val="32"/>
          <w:szCs w:val="32"/>
          <w:highlight w:val="none"/>
        </w:rPr>
        <w:t>万元，目前存量用信余额2690.42万元，其中单个关联方福建光泽德顺酒业有限公司在我社抵押贷款475万元，占我社上季末资本净额</w:t>
      </w:r>
      <w:r>
        <w:rPr>
          <w:rFonts w:hint="eastAsia" w:ascii="仿宋_GB2312" w:hAnsi="仿宋_GB2312" w:eastAsia="仿宋_GB2312" w:cs="仿宋_GB2312"/>
          <w:color w:val="000000" w:themeColor="text1"/>
          <w:sz w:val="32"/>
          <w:szCs w:val="32"/>
          <w:highlight w:val="none"/>
          <w:lang w:val="en-US" w:eastAsia="zh-CN"/>
        </w:rPr>
        <w:t>0.08</w:t>
      </w:r>
      <w:r>
        <w:rPr>
          <w:rFonts w:hint="eastAsia" w:ascii="仿宋_GB2312" w:hAnsi="仿宋_GB2312" w:eastAsia="仿宋_GB2312" w:cs="仿宋_GB2312"/>
          <w:color w:val="000000" w:themeColor="text1"/>
          <w:sz w:val="32"/>
          <w:szCs w:val="32"/>
          <w:highlight w:val="none"/>
        </w:rPr>
        <w:t>%，且该关联方累计交易金额占我社上季末资本净额</w:t>
      </w:r>
      <w:r>
        <w:rPr>
          <w:rFonts w:hint="eastAsia" w:ascii="仿宋_GB2312" w:hAnsi="仿宋_GB2312" w:eastAsia="仿宋_GB2312" w:cs="仿宋_GB2312"/>
          <w:color w:val="000000" w:themeColor="text1"/>
          <w:sz w:val="32"/>
          <w:szCs w:val="32"/>
          <w:highlight w:val="none"/>
          <w:lang w:val="en-US" w:eastAsia="zh-CN"/>
        </w:rPr>
        <w:t>5.17</w:t>
      </w:r>
      <w:r>
        <w:rPr>
          <w:rFonts w:hint="eastAsia" w:ascii="仿宋_GB2312" w:hAnsi="仿宋_GB2312" w:eastAsia="仿宋_GB2312" w:cs="仿宋_GB2312"/>
          <w:color w:val="000000" w:themeColor="text1"/>
          <w:sz w:val="32"/>
          <w:szCs w:val="32"/>
          <w:highlight w:val="none"/>
        </w:rPr>
        <w:t>%，属于重大关联交易。</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color w:val="000000" w:themeColor="text1"/>
          <w:sz w:val="32"/>
          <w:szCs w:val="32"/>
          <w:highlight w:val="none"/>
          <w:lang w:val="en-US" w:eastAsia="zh-CN"/>
        </w:rPr>
        <w:t>2.</w:t>
      </w:r>
      <w:r>
        <w:rPr>
          <w:rFonts w:hint="eastAsia" w:ascii="仿宋_GB2312" w:hAnsi="仿宋_GB2312" w:eastAsia="仿宋_GB2312" w:cs="仿宋_GB2312"/>
          <w:color w:val="000000" w:themeColor="text1"/>
          <w:sz w:val="32"/>
          <w:szCs w:val="32"/>
          <w:highlight w:val="none"/>
        </w:rPr>
        <w:t>截止202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5</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28</w:t>
      </w:r>
      <w:r>
        <w:rPr>
          <w:rFonts w:hint="eastAsia" w:ascii="仿宋_GB2312" w:hAnsi="仿宋_GB2312" w:eastAsia="仿宋_GB2312" w:cs="仿宋_GB2312"/>
          <w:color w:val="000000" w:themeColor="text1"/>
          <w:sz w:val="32"/>
          <w:szCs w:val="32"/>
          <w:highlight w:val="none"/>
        </w:rPr>
        <w:t>日我社理事元持祥，属于关联自然人；其中单个关联方福建省光泽县富祥石化有限公司在我社授信795万元，占我社上季末资本净额1.3</w:t>
      </w:r>
      <w:r>
        <w:rPr>
          <w:rFonts w:hint="eastAsia" w:ascii="仿宋_GB2312" w:hAnsi="仿宋_GB2312" w:eastAsia="仿宋_GB2312" w:cs="仿宋_GB2312"/>
          <w:color w:val="000000" w:themeColor="text1"/>
          <w:sz w:val="32"/>
          <w:szCs w:val="32"/>
          <w:highlight w:val="none"/>
          <w:lang w:val="en-US" w:eastAsia="zh-CN"/>
        </w:rPr>
        <w:t>1</w:t>
      </w:r>
      <w:r>
        <w:rPr>
          <w:rFonts w:hint="eastAsia" w:ascii="仿宋_GB2312" w:hAnsi="仿宋_GB2312" w:eastAsia="仿宋_GB2312" w:cs="仿宋_GB2312"/>
          <w:color w:val="000000" w:themeColor="text1"/>
          <w:sz w:val="32"/>
          <w:szCs w:val="32"/>
          <w:highlight w:val="none"/>
        </w:rPr>
        <w:t>%，属于重大关联交易；单个关联方福建省光泽县廷洛酒店有限公司在我社授信800万元，占我社上季末资本净额1.3</w:t>
      </w:r>
      <w:r>
        <w:rPr>
          <w:rFonts w:hint="eastAsia" w:ascii="仿宋_GB2312" w:hAnsi="仿宋_GB2312" w:eastAsia="仿宋_GB2312" w:cs="仿宋_GB2312"/>
          <w:color w:val="000000" w:themeColor="text1"/>
          <w:sz w:val="32"/>
          <w:szCs w:val="32"/>
          <w:highlight w:val="none"/>
          <w:lang w:val="en-US" w:eastAsia="zh-CN"/>
        </w:rPr>
        <w:t>2</w:t>
      </w:r>
      <w:r>
        <w:rPr>
          <w:rFonts w:hint="eastAsia" w:ascii="仿宋_GB2312" w:hAnsi="仿宋_GB2312" w:eastAsia="仿宋_GB2312" w:cs="仿宋_GB2312"/>
          <w:color w:val="000000" w:themeColor="text1"/>
          <w:sz w:val="32"/>
          <w:szCs w:val="32"/>
          <w:highlight w:val="none"/>
        </w:rPr>
        <w:t>%，属于重大关联交易。</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color w:val="000000" w:themeColor="text1"/>
          <w:sz w:val="32"/>
          <w:szCs w:val="32"/>
          <w:highlight w:val="none"/>
          <w:lang w:val="en-US" w:eastAsia="zh-CN"/>
        </w:rPr>
        <w:t>3</w:t>
      </w:r>
      <w:r>
        <w:rPr>
          <w:rFonts w:hint="eastAsia" w:ascii="仿宋_GB2312" w:hAnsi="仿宋_GB2312" w:eastAsia="仿宋_GB2312" w:cs="仿宋_GB2312"/>
          <w:color w:val="000000" w:themeColor="text1"/>
          <w:sz w:val="32"/>
          <w:szCs w:val="32"/>
          <w:highlight w:val="none"/>
        </w:rPr>
        <w:t>.截止202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5</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28</w:t>
      </w:r>
      <w:r>
        <w:rPr>
          <w:rFonts w:hint="eastAsia" w:ascii="仿宋_GB2312" w:hAnsi="仿宋_GB2312" w:eastAsia="仿宋_GB2312" w:cs="仿宋_GB2312"/>
          <w:color w:val="000000" w:themeColor="text1"/>
          <w:sz w:val="32"/>
          <w:szCs w:val="32"/>
          <w:highlight w:val="none"/>
        </w:rPr>
        <w:t>日按照实质重于形式和穿透的原则认定的关联方，福建日圣食品有限公司在我社授信及用信金额均为790万元，占我社上季末资本净额1.3</w:t>
      </w:r>
      <w:r>
        <w:rPr>
          <w:rFonts w:hint="eastAsia" w:ascii="仿宋_GB2312" w:hAnsi="仿宋_GB2312" w:eastAsia="仿宋_GB2312" w:cs="仿宋_GB2312"/>
          <w:color w:val="000000" w:themeColor="text1"/>
          <w:sz w:val="32"/>
          <w:szCs w:val="32"/>
          <w:highlight w:val="none"/>
          <w:lang w:val="en-US" w:eastAsia="zh-CN"/>
        </w:rPr>
        <w:t>1</w:t>
      </w:r>
      <w:r>
        <w:rPr>
          <w:rFonts w:hint="eastAsia" w:ascii="仿宋_GB2312" w:hAnsi="仿宋_GB2312" w:eastAsia="仿宋_GB2312" w:cs="仿宋_GB2312"/>
          <w:color w:val="000000" w:themeColor="text1"/>
          <w:sz w:val="32"/>
          <w:szCs w:val="32"/>
          <w:highlight w:val="none"/>
        </w:rPr>
        <w:t>%，属于重大关联交易。</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sz w:val="32"/>
          <w:szCs w:val="32"/>
          <w:highlight w:val="none"/>
        </w:rPr>
      </w:pPr>
      <w:r>
        <w:rPr>
          <w:rFonts w:hint="eastAsia" w:ascii="仿宋_GB2312" w:hAnsi="仿宋_GB2312" w:eastAsia="仿宋_GB2312" w:cs="仿宋_GB2312"/>
          <w:color w:val="000000" w:themeColor="text1"/>
          <w:sz w:val="32"/>
          <w:szCs w:val="32"/>
          <w:highlight w:val="none"/>
          <w:lang w:val="en-US" w:eastAsia="zh-CN"/>
        </w:rPr>
        <w:t>4</w:t>
      </w:r>
      <w:r>
        <w:rPr>
          <w:rFonts w:hint="eastAsia" w:ascii="仿宋_GB2312" w:hAnsi="仿宋_GB2312" w:eastAsia="仿宋_GB2312" w:cs="仿宋_GB2312"/>
          <w:color w:val="000000" w:themeColor="text1"/>
          <w:sz w:val="32"/>
          <w:szCs w:val="32"/>
          <w:highlight w:val="none"/>
        </w:rPr>
        <w:t>.截止202</w:t>
      </w:r>
      <w:r>
        <w:rPr>
          <w:rFonts w:hint="eastAsia" w:ascii="仿宋_GB2312" w:hAnsi="仿宋_GB2312" w:eastAsia="仿宋_GB2312" w:cs="仿宋_GB2312"/>
          <w:color w:val="000000" w:themeColor="text1"/>
          <w:sz w:val="32"/>
          <w:szCs w:val="32"/>
          <w:highlight w:val="none"/>
          <w:lang w:val="en-US" w:eastAsia="zh-CN"/>
        </w:rPr>
        <w:t>6</w:t>
      </w:r>
      <w:r>
        <w:rPr>
          <w:rFonts w:hint="eastAsia" w:ascii="仿宋_GB2312" w:hAnsi="仿宋_GB2312" w:eastAsia="仿宋_GB2312" w:cs="仿宋_GB2312"/>
          <w:color w:val="000000" w:themeColor="text1"/>
          <w:sz w:val="32"/>
          <w:szCs w:val="32"/>
          <w:highlight w:val="none"/>
        </w:rPr>
        <w:t>年</w:t>
      </w:r>
      <w:r>
        <w:rPr>
          <w:rFonts w:hint="eastAsia" w:ascii="仿宋_GB2312" w:hAnsi="仿宋_GB2312" w:eastAsia="仿宋_GB2312" w:cs="仿宋_GB2312"/>
          <w:color w:val="000000" w:themeColor="text1"/>
          <w:sz w:val="32"/>
          <w:szCs w:val="32"/>
          <w:highlight w:val="none"/>
          <w:lang w:val="en-US" w:eastAsia="zh-CN"/>
        </w:rPr>
        <w:t>5</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28</w:t>
      </w:r>
      <w:r>
        <w:rPr>
          <w:rFonts w:hint="eastAsia" w:ascii="仿宋_GB2312" w:hAnsi="仿宋_GB2312" w:eastAsia="仿宋_GB2312" w:cs="仿宋_GB2312"/>
          <w:color w:val="000000" w:themeColor="text1"/>
          <w:sz w:val="32"/>
          <w:szCs w:val="32"/>
          <w:highlight w:val="none"/>
        </w:rPr>
        <w:t>日按照实质重于形式和穿透的原则认定的关联方，福建圣维生物科技有限公司在我社授信及用信金额均为790万元，占我社上季末资本净额</w:t>
      </w:r>
      <w:r>
        <w:rPr>
          <w:rFonts w:hint="eastAsia" w:ascii="仿宋_GB2312" w:hAnsi="仿宋_GB2312" w:eastAsia="仿宋_GB2312" w:cs="仿宋_GB2312"/>
          <w:color w:val="000000" w:themeColor="text1"/>
          <w:sz w:val="32"/>
          <w:szCs w:val="32"/>
          <w:highlight w:val="none"/>
          <w:lang w:val="en-US" w:eastAsia="zh-CN"/>
        </w:rPr>
        <w:t>1.31</w:t>
      </w:r>
      <w:r>
        <w:rPr>
          <w:rFonts w:hint="eastAsia" w:ascii="仿宋_GB2312" w:hAnsi="仿宋_GB2312" w:eastAsia="仿宋_GB2312" w:cs="仿宋_GB2312"/>
          <w:color w:val="000000" w:themeColor="text1"/>
          <w:sz w:val="32"/>
          <w:szCs w:val="32"/>
          <w:highlight w:val="none"/>
        </w:rPr>
        <w:t>%，属于重大关联交易。</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以上具体授信情况详见附件1、2。</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sz w:val="32"/>
          <w:szCs w:val="32"/>
        </w:rPr>
      </w:pPr>
      <w:r>
        <w:rPr>
          <w:rFonts w:hint="eastAsia" w:ascii="黑体" w:hAnsi="黑体" w:eastAsia="黑体" w:cs="黑体"/>
          <w:sz w:val="32"/>
          <w:szCs w:val="32"/>
        </w:rPr>
        <w:t>五、关联交易管理制度的执行情况</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sz w:val="32"/>
          <w:szCs w:val="32"/>
        </w:rPr>
      </w:pPr>
      <w:r>
        <w:rPr>
          <w:rFonts w:hint="eastAsia" w:ascii="仿宋_GB2312" w:hAnsi="仿宋" w:eastAsia="仿宋_GB2312"/>
          <w:sz w:val="32"/>
          <w:szCs w:val="32"/>
        </w:rPr>
        <w:t>根据《福建农信关联交易管理办法（2025年修订版）》（闽农信〔2025〕178 号）规定，我社已印发《光泽县农村信用合作联社关联交易管理办法（2025年修订版）》（光信联〔2025〕78号），严格落实制度要求，向理事会、社员大会书面报告关联交易管理制度执行情况以及对关联交易情况进行审议。</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_GB2312" w:hAnsi="仿宋" w:eastAsia="仿宋_GB2312"/>
          <w:sz w:val="32"/>
          <w:szCs w:val="32"/>
        </w:rPr>
      </w:pP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黑体"/>
          <w:sz w:val="32"/>
          <w:szCs w:val="32"/>
        </w:rPr>
      </w:pPr>
      <w:r>
        <w:rPr>
          <w:rFonts w:hint="eastAsia" w:ascii="仿宋_GB2312" w:hAnsi="仿宋" w:eastAsia="仿宋_GB2312"/>
          <w:sz w:val="32"/>
          <w:szCs w:val="32"/>
        </w:rPr>
        <w:t>附件：1.光泽县农村信用合作联社关联方授信情况表</w:t>
      </w:r>
    </w:p>
    <w:p>
      <w:pPr>
        <w:keepNext w:val="0"/>
        <w:keepLines w:val="0"/>
        <w:pageBreakBefore w:val="0"/>
        <w:kinsoku/>
        <w:wordWrap/>
        <w:overflowPunct/>
        <w:topLinePunct w:val="0"/>
        <w:autoSpaceDE/>
        <w:autoSpaceDN/>
        <w:bidi w:val="0"/>
        <w:adjustRightInd/>
        <w:snapToGrid/>
        <w:spacing w:line="520" w:lineRule="exact"/>
        <w:ind w:firstLine="1600" w:firstLineChars="500"/>
        <w:jc w:val="both"/>
        <w:textAlignment w:val="auto"/>
        <w:rPr>
          <w:rFonts w:ascii="黑体" w:hAnsi="黑体" w:eastAsia="黑体" w:cs="黑体"/>
          <w:sz w:val="32"/>
          <w:szCs w:val="32"/>
        </w:rPr>
      </w:pPr>
      <w:r>
        <w:rPr>
          <w:rFonts w:hint="eastAsia" w:ascii="仿宋_GB2312" w:hAnsi="仿宋" w:eastAsia="仿宋_GB2312"/>
          <w:sz w:val="32"/>
          <w:szCs w:val="32"/>
        </w:rPr>
        <w:t>2.理事郑文琪关联贷款统一授信明细表</w:t>
      </w:r>
    </w:p>
    <w:p>
      <w:pPr>
        <w:spacing w:line="520" w:lineRule="exact"/>
        <w:ind w:firstLine="420" w:firstLineChars="200"/>
      </w:pPr>
    </w:p>
    <w:p>
      <w:pPr>
        <w:spacing w:line="520" w:lineRule="exact"/>
        <w:ind w:firstLine="420" w:firstLineChars="200"/>
      </w:pPr>
    </w:p>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FPEF">
    <w:altName w:val="等线"/>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pPr>
                <w:r>
                  <w:fldChar w:fldCharType="begin"/>
                </w:r>
                <w:r>
                  <w:instrText xml:space="preserve"> PAGE  \* MERGEFORMAT </w:instrText>
                </w:r>
                <w:r>
                  <w:fldChar w:fldCharType="separate"/>
                </w:r>
                <w:r>
                  <w:t>- 4 -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D7AF6"/>
    <w:rsid w:val="00003286"/>
    <w:rsid w:val="00003DE3"/>
    <w:rsid w:val="000054FD"/>
    <w:rsid w:val="00007737"/>
    <w:rsid w:val="00010519"/>
    <w:rsid w:val="000111E2"/>
    <w:rsid w:val="00026A3B"/>
    <w:rsid w:val="00026C0A"/>
    <w:rsid w:val="00030E3F"/>
    <w:rsid w:val="0003129D"/>
    <w:rsid w:val="000322F0"/>
    <w:rsid w:val="00032DDC"/>
    <w:rsid w:val="00033470"/>
    <w:rsid w:val="000334AF"/>
    <w:rsid w:val="0003442F"/>
    <w:rsid w:val="00037086"/>
    <w:rsid w:val="000373F1"/>
    <w:rsid w:val="000376DA"/>
    <w:rsid w:val="00037761"/>
    <w:rsid w:val="00037D05"/>
    <w:rsid w:val="000417BD"/>
    <w:rsid w:val="00042BA1"/>
    <w:rsid w:val="000447B4"/>
    <w:rsid w:val="00044F75"/>
    <w:rsid w:val="00050EAE"/>
    <w:rsid w:val="00051972"/>
    <w:rsid w:val="00052ED3"/>
    <w:rsid w:val="00054B0F"/>
    <w:rsid w:val="00054B8D"/>
    <w:rsid w:val="000556E8"/>
    <w:rsid w:val="00055EB9"/>
    <w:rsid w:val="00057296"/>
    <w:rsid w:val="00060D01"/>
    <w:rsid w:val="00062A51"/>
    <w:rsid w:val="00063576"/>
    <w:rsid w:val="00064F7D"/>
    <w:rsid w:val="000659C4"/>
    <w:rsid w:val="0007068E"/>
    <w:rsid w:val="00070E9D"/>
    <w:rsid w:val="000715B4"/>
    <w:rsid w:val="00071A73"/>
    <w:rsid w:val="00072465"/>
    <w:rsid w:val="00072F48"/>
    <w:rsid w:val="00073133"/>
    <w:rsid w:val="00076B6D"/>
    <w:rsid w:val="00081094"/>
    <w:rsid w:val="000830B1"/>
    <w:rsid w:val="00084248"/>
    <w:rsid w:val="00084627"/>
    <w:rsid w:val="000852F3"/>
    <w:rsid w:val="0008756A"/>
    <w:rsid w:val="000878C9"/>
    <w:rsid w:val="000914B9"/>
    <w:rsid w:val="00091DD6"/>
    <w:rsid w:val="000922EC"/>
    <w:rsid w:val="000962A4"/>
    <w:rsid w:val="00096B52"/>
    <w:rsid w:val="000A187A"/>
    <w:rsid w:val="000A3F52"/>
    <w:rsid w:val="000A7CBE"/>
    <w:rsid w:val="000B1C2F"/>
    <w:rsid w:val="000B469F"/>
    <w:rsid w:val="000C12B4"/>
    <w:rsid w:val="000C264E"/>
    <w:rsid w:val="000C344E"/>
    <w:rsid w:val="000C481D"/>
    <w:rsid w:val="000C4A85"/>
    <w:rsid w:val="000C5E7E"/>
    <w:rsid w:val="000D1A1C"/>
    <w:rsid w:val="000D3D1A"/>
    <w:rsid w:val="000D540B"/>
    <w:rsid w:val="000D6288"/>
    <w:rsid w:val="000D72D4"/>
    <w:rsid w:val="000D73D8"/>
    <w:rsid w:val="000D7F16"/>
    <w:rsid w:val="000E27B3"/>
    <w:rsid w:val="000E3369"/>
    <w:rsid w:val="000E4DD9"/>
    <w:rsid w:val="000E52F8"/>
    <w:rsid w:val="000E6302"/>
    <w:rsid w:val="000E7AB0"/>
    <w:rsid w:val="000F088C"/>
    <w:rsid w:val="000F16E3"/>
    <w:rsid w:val="000F1CD7"/>
    <w:rsid w:val="000F44C7"/>
    <w:rsid w:val="000F56CB"/>
    <w:rsid w:val="000F595A"/>
    <w:rsid w:val="000F7C63"/>
    <w:rsid w:val="001000BC"/>
    <w:rsid w:val="00100182"/>
    <w:rsid w:val="001025CF"/>
    <w:rsid w:val="00102DDD"/>
    <w:rsid w:val="00104622"/>
    <w:rsid w:val="00104EA8"/>
    <w:rsid w:val="00106487"/>
    <w:rsid w:val="00110347"/>
    <w:rsid w:val="0011439E"/>
    <w:rsid w:val="00114D40"/>
    <w:rsid w:val="001165A5"/>
    <w:rsid w:val="00116D17"/>
    <w:rsid w:val="00117452"/>
    <w:rsid w:val="00117F8B"/>
    <w:rsid w:val="00121874"/>
    <w:rsid w:val="00123499"/>
    <w:rsid w:val="001238F4"/>
    <w:rsid w:val="0012395A"/>
    <w:rsid w:val="001239C0"/>
    <w:rsid w:val="00125334"/>
    <w:rsid w:val="00125B2E"/>
    <w:rsid w:val="0012626D"/>
    <w:rsid w:val="00130CD6"/>
    <w:rsid w:val="00130D02"/>
    <w:rsid w:val="00131D18"/>
    <w:rsid w:val="00134103"/>
    <w:rsid w:val="001344D0"/>
    <w:rsid w:val="00135684"/>
    <w:rsid w:val="00135CFC"/>
    <w:rsid w:val="00137358"/>
    <w:rsid w:val="00143830"/>
    <w:rsid w:val="001502C9"/>
    <w:rsid w:val="00153C57"/>
    <w:rsid w:val="00157EEB"/>
    <w:rsid w:val="001612FF"/>
    <w:rsid w:val="001633DF"/>
    <w:rsid w:val="00163446"/>
    <w:rsid w:val="00164C34"/>
    <w:rsid w:val="00165944"/>
    <w:rsid w:val="00166190"/>
    <w:rsid w:val="00166D29"/>
    <w:rsid w:val="00170B41"/>
    <w:rsid w:val="0017219F"/>
    <w:rsid w:val="00175981"/>
    <w:rsid w:val="001776DE"/>
    <w:rsid w:val="00177747"/>
    <w:rsid w:val="00177F24"/>
    <w:rsid w:val="001845DA"/>
    <w:rsid w:val="00184BC1"/>
    <w:rsid w:val="00185053"/>
    <w:rsid w:val="0018612A"/>
    <w:rsid w:val="0018751C"/>
    <w:rsid w:val="00187D41"/>
    <w:rsid w:val="00190077"/>
    <w:rsid w:val="001904FF"/>
    <w:rsid w:val="00190C11"/>
    <w:rsid w:val="001937A0"/>
    <w:rsid w:val="00194882"/>
    <w:rsid w:val="001955D0"/>
    <w:rsid w:val="00195E60"/>
    <w:rsid w:val="00196D6C"/>
    <w:rsid w:val="001975FE"/>
    <w:rsid w:val="0019765C"/>
    <w:rsid w:val="001A21E9"/>
    <w:rsid w:val="001A2AD3"/>
    <w:rsid w:val="001A34AA"/>
    <w:rsid w:val="001A3540"/>
    <w:rsid w:val="001A3C31"/>
    <w:rsid w:val="001A4412"/>
    <w:rsid w:val="001A4718"/>
    <w:rsid w:val="001A65A2"/>
    <w:rsid w:val="001A7EB2"/>
    <w:rsid w:val="001B0B3D"/>
    <w:rsid w:val="001B1DC9"/>
    <w:rsid w:val="001B371E"/>
    <w:rsid w:val="001B4EEB"/>
    <w:rsid w:val="001B7781"/>
    <w:rsid w:val="001C1079"/>
    <w:rsid w:val="001C1FB2"/>
    <w:rsid w:val="001C28D6"/>
    <w:rsid w:val="001C5881"/>
    <w:rsid w:val="001C599B"/>
    <w:rsid w:val="001D62AB"/>
    <w:rsid w:val="001D6974"/>
    <w:rsid w:val="001D7BED"/>
    <w:rsid w:val="001E0678"/>
    <w:rsid w:val="001E12E8"/>
    <w:rsid w:val="001E38E7"/>
    <w:rsid w:val="001E684E"/>
    <w:rsid w:val="001E6A61"/>
    <w:rsid w:val="001E702C"/>
    <w:rsid w:val="001E787A"/>
    <w:rsid w:val="001F067A"/>
    <w:rsid w:val="001F482E"/>
    <w:rsid w:val="001F7A32"/>
    <w:rsid w:val="001F7F13"/>
    <w:rsid w:val="002031A4"/>
    <w:rsid w:val="00205FA2"/>
    <w:rsid w:val="002073EA"/>
    <w:rsid w:val="002077E3"/>
    <w:rsid w:val="00207EE3"/>
    <w:rsid w:val="0021007B"/>
    <w:rsid w:val="00212A5E"/>
    <w:rsid w:val="0021347A"/>
    <w:rsid w:val="00214594"/>
    <w:rsid w:val="002147A3"/>
    <w:rsid w:val="002178C5"/>
    <w:rsid w:val="00217F38"/>
    <w:rsid w:val="00220CD1"/>
    <w:rsid w:val="00220E88"/>
    <w:rsid w:val="00223DB6"/>
    <w:rsid w:val="00223FE4"/>
    <w:rsid w:val="00225340"/>
    <w:rsid w:val="002271D2"/>
    <w:rsid w:val="00232FD1"/>
    <w:rsid w:val="002332FD"/>
    <w:rsid w:val="002346DA"/>
    <w:rsid w:val="00237A61"/>
    <w:rsid w:val="002400D0"/>
    <w:rsid w:val="002403C1"/>
    <w:rsid w:val="002421CB"/>
    <w:rsid w:val="00242957"/>
    <w:rsid w:val="00242998"/>
    <w:rsid w:val="00243E83"/>
    <w:rsid w:val="0024476E"/>
    <w:rsid w:val="00244A12"/>
    <w:rsid w:val="00244F49"/>
    <w:rsid w:val="002478CA"/>
    <w:rsid w:val="00250690"/>
    <w:rsid w:val="002511B2"/>
    <w:rsid w:val="00252A5B"/>
    <w:rsid w:val="00254D63"/>
    <w:rsid w:val="00255D7A"/>
    <w:rsid w:val="00256314"/>
    <w:rsid w:val="002601F9"/>
    <w:rsid w:val="00260BE6"/>
    <w:rsid w:val="00260DDF"/>
    <w:rsid w:val="00260F38"/>
    <w:rsid w:val="00264E01"/>
    <w:rsid w:val="0026511D"/>
    <w:rsid w:val="002654AC"/>
    <w:rsid w:val="00265D48"/>
    <w:rsid w:val="002672AE"/>
    <w:rsid w:val="0027205A"/>
    <w:rsid w:val="00273716"/>
    <w:rsid w:val="00273E53"/>
    <w:rsid w:val="0027442E"/>
    <w:rsid w:val="002767EE"/>
    <w:rsid w:val="002824DC"/>
    <w:rsid w:val="002853CC"/>
    <w:rsid w:val="002878D4"/>
    <w:rsid w:val="00291CA4"/>
    <w:rsid w:val="00292BAC"/>
    <w:rsid w:val="002964A3"/>
    <w:rsid w:val="00297375"/>
    <w:rsid w:val="00297FFE"/>
    <w:rsid w:val="002A02B1"/>
    <w:rsid w:val="002A15FF"/>
    <w:rsid w:val="002A26E4"/>
    <w:rsid w:val="002A2C37"/>
    <w:rsid w:val="002A2D65"/>
    <w:rsid w:val="002A3F62"/>
    <w:rsid w:val="002A4245"/>
    <w:rsid w:val="002A62AB"/>
    <w:rsid w:val="002A751A"/>
    <w:rsid w:val="002B014E"/>
    <w:rsid w:val="002B1A4A"/>
    <w:rsid w:val="002B4458"/>
    <w:rsid w:val="002B5669"/>
    <w:rsid w:val="002C0AFB"/>
    <w:rsid w:val="002C153D"/>
    <w:rsid w:val="002C483B"/>
    <w:rsid w:val="002C5718"/>
    <w:rsid w:val="002C6B1F"/>
    <w:rsid w:val="002C7FF3"/>
    <w:rsid w:val="002D5166"/>
    <w:rsid w:val="002D5D46"/>
    <w:rsid w:val="002D6109"/>
    <w:rsid w:val="002D7AAC"/>
    <w:rsid w:val="002E274C"/>
    <w:rsid w:val="002E33CA"/>
    <w:rsid w:val="002E560E"/>
    <w:rsid w:val="002E5A32"/>
    <w:rsid w:val="002E76B0"/>
    <w:rsid w:val="002F08B4"/>
    <w:rsid w:val="002F120B"/>
    <w:rsid w:val="002F1C21"/>
    <w:rsid w:val="002F46F2"/>
    <w:rsid w:val="002F5383"/>
    <w:rsid w:val="003011EF"/>
    <w:rsid w:val="00302E7C"/>
    <w:rsid w:val="0030342B"/>
    <w:rsid w:val="00305C5A"/>
    <w:rsid w:val="00306208"/>
    <w:rsid w:val="00306438"/>
    <w:rsid w:val="00311208"/>
    <w:rsid w:val="003133B1"/>
    <w:rsid w:val="003137AD"/>
    <w:rsid w:val="00313FA2"/>
    <w:rsid w:val="00317917"/>
    <w:rsid w:val="00320472"/>
    <w:rsid w:val="003216F2"/>
    <w:rsid w:val="0032306B"/>
    <w:rsid w:val="0032759A"/>
    <w:rsid w:val="00327ADD"/>
    <w:rsid w:val="00327CDD"/>
    <w:rsid w:val="00330E86"/>
    <w:rsid w:val="00331F4F"/>
    <w:rsid w:val="00333443"/>
    <w:rsid w:val="00335377"/>
    <w:rsid w:val="003379B2"/>
    <w:rsid w:val="00337A98"/>
    <w:rsid w:val="00344C80"/>
    <w:rsid w:val="0034525F"/>
    <w:rsid w:val="00345CC9"/>
    <w:rsid w:val="00346BDC"/>
    <w:rsid w:val="00346F8E"/>
    <w:rsid w:val="0035034E"/>
    <w:rsid w:val="0035101D"/>
    <w:rsid w:val="003514D6"/>
    <w:rsid w:val="00355008"/>
    <w:rsid w:val="00357E42"/>
    <w:rsid w:val="00360E7D"/>
    <w:rsid w:val="0036240C"/>
    <w:rsid w:val="003626E5"/>
    <w:rsid w:val="00362DBA"/>
    <w:rsid w:val="003639FE"/>
    <w:rsid w:val="003723FD"/>
    <w:rsid w:val="003730F7"/>
    <w:rsid w:val="00380BB9"/>
    <w:rsid w:val="003912FA"/>
    <w:rsid w:val="00394EE0"/>
    <w:rsid w:val="00397958"/>
    <w:rsid w:val="00397E46"/>
    <w:rsid w:val="003A49AA"/>
    <w:rsid w:val="003B307C"/>
    <w:rsid w:val="003B3A4F"/>
    <w:rsid w:val="003B4BA8"/>
    <w:rsid w:val="003B4F38"/>
    <w:rsid w:val="003B50C1"/>
    <w:rsid w:val="003C0FBF"/>
    <w:rsid w:val="003C1D69"/>
    <w:rsid w:val="003C2D64"/>
    <w:rsid w:val="003C3138"/>
    <w:rsid w:val="003C44F9"/>
    <w:rsid w:val="003C60B2"/>
    <w:rsid w:val="003C70CC"/>
    <w:rsid w:val="003D767D"/>
    <w:rsid w:val="003E00BD"/>
    <w:rsid w:val="003E7EF4"/>
    <w:rsid w:val="003F0F2E"/>
    <w:rsid w:val="003F11A2"/>
    <w:rsid w:val="003F3AC1"/>
    <w:rsid w:val="003F4622"/>
    <w:rsid w:val="003F5871"/>
    <w:rsid w:val="003F609C"/>
    <w:rsid w:val="003F70B2"/>
    <w:rsid w:val="003F7577"/>
    <w:rsid w:val="003F7A36"/>
    <w:rsid w:val="003F7B21"/>
    <w:rsid w:val="00400210"/>
    <w:rsid w:val="00400822"/>
    <w:rsid w:val="004013EF"/>
    <w:rsid w:val="00407FAB"/>
    <w:rsid w:val="004114B2"/>
    <w:rsid w:val="004117DC"/>
    <w:rsid w:val="004122A1"/>
    <w:rsid w:val="004130EF"/>
    <w:rsid w:val="00413398"/>
    <w:rsid w:val="00414259"/>
    <w:rsid w:val="004147CF"/>
    <w:rsid w:val="004155EF"/>
    <w:rsid w:val="00415831"/>
    <w:rsid w:val="00415C3D"/>
    <w:rsid w:val="00416932"/>
    <w:rsid w:val="00421BD0"/>
    <w:rsid w:val="00422D9E"/>
    <w:rsid w:val="004241EC"/>
    <w:rsid w:val="00430673"/>
    <w:rsid w:val="00431340"/>
    <w:rsid w:val="00432B05"/>
    <w:rsid w:val="00435179"/>
    <w:rsid w:val="00435D3B"/>
    <w:rsid w:val="004364D5"/>
    <w:rsid w:val="004372EF"/>
    <w:rsid w:val="004378E6"/>
    <w:rsid w:val="004418CD"/>
    <w:rsid w:val="00442187"/>
    <w:rsid w:val="0044316A"/>
    <w:rsid w:val="00445130"/>
    <w:rsid w:val="00447E5E"/>
    <w:rsid w:val="0045109B"/>
    <w:rsid w:val="004536F0"/>
    <w:rsid w:val="004559D4"/>
    <w:rsid w:val="00455B45"/>
    <w:rsid w:val="00460735"/>
    <w:rsid w:val="00462BEC"/>
    <w:rsid w:val="004634B7"/>
    <w:rsid w:val="00464039"/>
    <w:rsid w:val="00471282"/>
    <w:rsid w:val="004714A9"/>
    <w:rsid w:val="00475F88"/>
    <w:rsid w:val="00475FBF"/>
    <w:rsid w:val="00476B15"/>
    <w:rsid w:val="004872E6"/>
    <w:rsid w:val="004904A6"/>
    <w:rsid w:val="0049156D"/>
    <w:rsid w:val="004931E6"/>
    <w:rsid w:val="004977DB"/>
    <w:rsid w:val="004A345B"/>
    <w:rsid w:val="004A3584"/>
    <w:rsid w:val="004A6F21"/>
    <w:rsid w:val="004A7011"/>
    <w:rsid w:val="004A7B30"/>
    <w:rsid w:val="004B0FF6"/>
    <w:rsid w:val="004B1677"/>
    <w:rsid w:val="004B1B68"/>
    <w:rsid w:val="004B22A2"/>
    <w:rsid w:val="004B432F"/>
    <w:rsid w:val="004B47FE"/>
    <w:rsid w:val="004B49F9"/>
    <w:rsid w:val="004C01F6"/>
    <w:rsid w:val="004C2B04"/>
    <w:rsid w:val="004C7263"/>
    <w:rsid w:val="004D03B1"/>
    <w:rsid w:val="004D1D66"/>
    <w:rsid w:val="004D217A"/>
    <w:rsid w:val="004D5A84"/>
    <w:rsid w:val="004E01E9"/>
    <w:rsid w:val="004E07C1"/>
    <w:rsid w:val="004E3098"/>
    <w:rsid w:val="004E316F"/>
    <w:rsid w:val="004E616C"/>
    <w:rsid w:val="004F0837"/>
    <w:rsid w:val="004F5100"/>
    <w:rsid w:val="00500A2B"/>
    <w:rsid w:val="00501788"/>
    <w:rsid w:val="005039A4"/>
    <w:rsid w:val="00503A57"/>
    <w:rsid w:val="00512BDB"/>
    <w:rsid w:val="00513460"/>
    <w:rsid w:val="00514FBC"/>
    <w:rsid w:val="005154B1"/>
    <w:rsid w:val="00517EDA"/>
    <w:rsid w:val="00523580"/>
    <w:rsid w:val="00523605"/>
    <w:rsid w:val="00525721"/>
    <w:rsid w:val="005306CF"/>
    <w:rsid w:val="00530771"/>
    <w:rsid w:val="005310E1"/>
    <w:rsid w:val="00531FCF"/>
    <w:rsid w:val="00532C76"/>
    <w:rsid w:val="0053348B"/>
    <w:rsid w:val="00540BFB"/>
    <w:rsid w:val="00540E3D"/>
    <w:rsid w:val="0054762B"/>
    <w:rsid w:val="00550900"/>
    <w:rsid w:val="00553D0D"/>
    <w:rsid w:val="00554B64"/>
    <w:rsid w:val="00560B16"/>
    <w:rsid w:val="00560B4D"/>
    <w:rsid w:val="005629CE"/>
    <w:rsid w:val="00565CA1"/>
    <w:rsid w:val="005665A6"/>
    <w:rsid w:val="005707E6"/>
    <w:rsid w:val="00570D14"/>
    <w:rsid w:val="00571197"/>
    <w:rsid w:val="00572797"/>
    <w:rsid w:val="0057290D"/>
    <w:rsid w:val="0057357D"/>
    <w:rsid w:val="005760A9"/>
    <w:rsid w:val="00577E9E"/>
    <w:rsid w:val="0058268B"/>
    <w:rsid w:val="00582C26"/>
    <w:rsid w:val="00590A9E"/>
    <w:rsid w:val="00592282"/>
    <w:rsid w:val="00592C11"/>
    <w:rsid w:val="00592D95"/>
    <w:rsid w:val="00594672"/>
    <w:rsid w:val="005A065D"/>
    <w:rsid w:val="005A26BA"/>
    <w:rsid w:val="005A3434"/>
    <w:rsid w:val="005A5FC8"/>
    <w:rsid w:val="005A627D"/>
    <w:rsid w:val="005B05E2"/>
    <w:rsid w:val="005B2FE1"/>
    <w:rsid w:val="005B34CF"/>
    <w:rsid w:val="005B484D"/>
    <w:rsid w:val="005B5903"/>
    <w:rsid w:val="005B77E0"/>
    <w:rsid w:val="005B7F2A"/>
    <w:rsid w:val="005C0998"/>
    <w:rsid w:val="005C1146"/>
    <w:rsid w:val="005C24BE"/>
    <w:rsid w:val="005C2F4B"/>
    <w:rsid w:val="005C4D45"/>
    <w:rsid w:val="005C6ED3"/>
    <w:rsid w:val="005D0B47"/>
    <w:rsid w:val="005D1329"/>
    <w:rsid w:val="005D1B84"/>
    <w:rsid w:val="005D1B9B"/>
    <w:rsid w:val="005D24A5"/>
    <w:rsid w:val="005D2DCB"/>
    <w:rsid w:val="005D57EA"/>
    <w:rsid w:val="005E00B6"/>
    <w:rsid w:val="005E464D"/>
    <w:rsid w:val="005F04A2"/>
    <w:rsid w:val="005F31B1"/>
    <w:rsid w:val="005F388B"/>
    <w:rsid w:val="005F4119"/>
    <w:rsid w:val="005F451F"/>
    <w:rsid w:val="005F6D93"/>
    <w:rsid w:val="00600196"/>
    <w:rsid w:val="00602D92"/>
    <w:rsid w:val="00603E20"/>
    <w:rsid w:val="006046BF"/>
    <w:rsid w:val="00604A12"/>
    <w:rsid w:val="00604F04"/>
    <w:rsid w:val="006058DB"/>
    <w:rsid w:val="00606EB2"/>
    <w:rsid w:val="00614574"/>
    <w:rsid w:val="006166B7"/>
    <w:rsid w:val="006169F8"/>
    <w:rsid w:val="00617DEC"/>
    <w:rsid w:val="00620373"/>
    <w:rsid w:val="00623786"/>
    <w:rsid w:val="0062517A"/>
    <w:rsid w:val="00627C6C"/>
    <w:rsid w:val="0063099E"/>
    <w:rsid w:val="00631D55"/>
    <w:rsid w:val="00631E8A"/>
    <w:rsid w:val="0063228A"/>
    <w:rsid w:val="00632CB1"/>
    <w:rsid w:val="0063444E"/>
    <w:rsid w:val="00636FA6"/>
    <w:rsid w:val="00637B15"/>
    <w:rsid w:val="0064061F"/>
    <w:rsid w:val="00643EAD"/>
    <w:rsid w:val="00644DCC"/>
    <w:rsid w:val="0064540C"/>
    <w:rsid w:val="006476DF"/>
    <w:rsid w:val="00647E4E"/>
    <w:rsid w:val="00650853"/>
    <w:rsid w:val="0065095A"/>
    <w:rsid w:val="00652977"/>
    <w:rsid w:val="00654E6D"/>
    <w:rsid w:val="00656E1B"/>
    <w:rsid w:val="00657663"/>
    <w:rsid w:val="00660B47"/>
    <w:rsid w:val="00661758"/>
    <w:rsid w:val="0066282C"/>
    <w:rsid w:val="00664D51"/>
    <w:rsid w:val="006651F4"/>
    <w:rsid w:val="006665C7"/>
    <w:rsid w:val="006700CE"/>
    <w:rsid w:val="00670F0B"/>
    <w:rsid w:val="00672687"/>
    <w:rsid w:val="006729A2"/>
    <w:rsid w:val="00673023"/>
    <w:rsid w:val="0067388F"/>
    <w:rsid w:val="0067477B"/>
    <w:rsid w:val="00675D23"/>
    <w:rsid w:val="00680A67"/>
    <w:rsid w:val="00687C62"/>
    <w:rsid w:val="006901E2"/>
    <w:rsid w:val="00691A1A"/>
    <w:rsid w:val="0069259A"/>
    <w:rsid w:val="00692DE1"/>
    <w:rsid w:val="00693A64"/>
    <w:rsid w:val="00694944"/>
    <w:rsid w:val="00694B04"/>
    <w:rsid w:val="00695A43"/>
    <w:rsid w:val="006976DF"/>
    <w:rsid w:val="006A2943"/>
    <w:rsid w:val="006A370B"/>
    <w:rsid w:val="006A3D44"/>
    <w:rsid w:val="006A45B6"/>
    <w:rsid w:val="006A6AA9"/>
    <w:rsid w:val="006B57FA"/>
    <w:rsid w:val="006C0B7A"/>
    <w:rsid w:val="006C0F92"/>
    <w:rsid w:val="006C7783"/>
    <w:rsid w:val="006D6F5C"/>
    <w:rsid w:val="006D73F9"/>
    <w:rsid w:val="006E043C"/>
    <w:rsid w:val="006E07F4"/>
    <w:rsid w:val="006E1CA7"/>
    <w:rsid w:val="006E25E8"/>
    <w:rsid w:val="006E31A8"/>
    <w:rsid w:val="006E5688"/>
    <w:rsid w:val="006E63AE"/>
    <w:rsid w:val="006F205A"/>
    <w:rsid w:val="0070081B"/>
    <w:rsid w:val="00703CA0"/>
    <w:rsid w:val="00710C5B"/>
    <w:rsid w:val="00710EE6"/>
    <w:rsid w:val="0071589A"/>
    <w:rsid w:val="00721A55"/>
    <w:rsid w:val="0072347F"/>
    <w:rsid w:val="007248DE"/>
    <w:rsid w:val="00724B1E"/>
    <w:rsid w:val="00725BA8"/>
    <w:rsid w:val="00727C38"/>
    <w:rsid w:val="00730383"/>
    <w:rsid w:val="00730895"/>
    <w:rsid w:val="007324B0"/>
    <w:rsid w:val="00737018"/>
    <w:rsid w:val="007378A9"/>
    <w:rsid w:val="00740FC3"/>
    <w:rsid w:val="00742A86"/>
    <w:rsid w:val="00744A27"/>
    <w:rsid w:val="007457A9"/>
    <w:rsid w:val="0074657B"/>
    <w:rsid w:val="00746734"/>
    <w:rsid w:val="00746877"/>
    <w:rsid w:val="007470F9"/>
    <w:rsid w:val="00747148"/>
    <w:rsid w:val="00747293"/>
    <w:rsid w:val="00751AC0"/>
    <w:rsid w:val="0075218A"/>
    <w:rsid w:val="0075259C"/>
    <w:rsid w:val="00755DF0"/>
    <w:rsid w:val="007575E4"/>
    <w:rsid w:val="007600CD"/>
    <w:rsid w:val="00763EDB"/>
    <w:rsid w:val="0076417B"/>
    <w:rsid w:val="00766B4B"/>
    <w:rsid w:val="00766C62"/>
    <w:rsid w:val="00766E95"/>
    <w:rsid w:val="00770B99"/>
    <w:rsid w:val="00771955"/>
    <w:rsid w:val="00771D7A"/>
    <w:rsid w:val="0077276B"/>
    <w:rsid w:val="00775C1E"/>
    <w:rsid w:val="00776F21"/>
    <w:rsid w:val="007776EA"/>
    <w:rsid w:val="00777720"/>
    <w:rsid w:val="00780708"/>
    <w:rsid w:val="00782E27"/>
    <w:rsid w:val="007849A2"/>
    <w:rsid w:val="0078519E"/>
    <w:rsid w:val="00785709"/>
    <w:rsid w:val="00786BD1"/>
    <w:rsid w:val="00792FEC"/>
    <w:rsid w:val="00793F7B"/>
    <w:rsid w:val="00795A0B"/>
    <w:rsid w:val="00797D27"/>
    <w:rsid w:val="007A7BDB"/>
    <w:rsid w:val="007B1D14"/>
    <w:rsid w:val="007B5DBE"/>
    <w:rsid w:val="007B5F1D"/>
    <w:rsid w:val="007B6514"/>
    <w:rsid w:val="007C09A4"/>
    <w:rsid w:val="007C0DDA"/>
    <w:rsid w:val="007C4A8A"/>
    <w:rsid w:val="007C7DAC"/>
    <w:rsid w:val="007C7FDC"/>
    <w:rsid w:val="007D16D8"/>
    <w:rsid w:val="007D1DE8"/>
    <w:rsid w:val="007D2864"/>
    <w:rsid w:val="007D2E8F"/>
    <w:rsid w:val="007D4ACC"/>
    <w:rsid w:val="007D4DF2"/>
    <w:rsid w:val="007D5B4F"/>
    <w:rsid w:val="007D5BEB"/>
    <w:rsid w:val="007D5C46"/>
    <w:rsid w:val="007D7602"/>
    <w:rsid w:val="007E1168"/>
    <w:rsid w:val="007E1DEF"/>
    <w:rsid w:val="007E5D6B"/>
    <w:rsid w:val="007F1DDA"/>
    <w:rsid w:val="007F2EFA"/>
    <w:rsid w:val="00804164"/>
    <w:rsid w:val="00806861"/>
    <w:rsid w:val="00811662"/>
    <w:rsid w:val="00812363"/>
    <w:rsid w:val="00814333"/>
    <w:rsid w:val="00814462"/>
    <w:rsid w:val="00817FF9"/>
    <w:rsid w:val="00821801"/>
    <w:rsid w:val="00824A90"/>
    <w:rsid w:val="008252B9"/>
    <w:rsid w:val="008252CF"/>
    <w:rsid w:val="00826B6A"/>
    <w:rsid w:val="00827B0D"/>
    <w:rsid w:val="00827C05"/>
    <w:rsid w:val="00830580"/>
    <w:rsid w:val="0083224E"/>
    <w:rsid w:val="0083383A"/>
    <w:rsid w:val="00840428"/>
    <w:rsid w:val="008410B9"/>
    <w:rsid w:val="00847181"/>
    <w:rsid w:val="00853B1E"/>
    <w:rsid w:val="008553F5"/>
    <w:rsid w:val="0085670F"/>
    <w:rsid w:val="008568EF"/>
    <w:rsid w:val="00857934"/>
    <w:rsid w:val="0086291C"/>
    <w:rsid w:val="00866439"/>
    <w:rsid w:val="008706A9"/>
    <w:rsid w:val="0087351E"/>
    <w:rsid w:val="00873813"/>
    <w:rsid w:val="00877272"/>
    <w:rsid w:val="00877A3E"/>
    <w:rsid w:val="008805A4"/>
    <w:rsid w:val="00881458"/>
    <w:rsid w:val="00881593"/>
    <w:rsid w:val="00881D51"/>
    <w:rsid w:val="00884685"/>
    <w:rsid w:val="0088595B"/>
    <w:rsid w:val="00887671"/>
    <w:rsid w:val="00887B02"/>
    <w:rsid w:val="00891176"/>
    <w:rsid w:val="00895501"/>
    <w:rsid w:val="008A2296"/>
    <w:rsid w:val="008A280C"/>
    <w:rsid w:val="008A62E0"/>
    <w:rsid w:val="008A7E40"/>
    <w:rsid w:val="008B0F11"/>
    <w:rsid w:val="008B267A"/>
    <w:rsid w:val="008B4DA7"/>
    <w:rsid w:val="008B64AA"/>
    <w:rsid w:val="008B6582"/>
    <w:rsid w:val="008B7014"/>
    <w:rsid w:val="008B7CCA"/>
    <w:rsid w:val="008C7146"/>
    <w:rsid w:val="008D10AD"/>
    <w:rsid w:val="008D288F"/>
    <w:rsid w:val="008D358A"/>
    <w:rsid w:val="008D4124"/>
    <w:rsid w:val="008D5272"/>
    <w:rsid w:val="008D552E"/>
    <w:rsid w:val="008D6A8E"/>
    <w:rsid w:val="008D6B7B"/>
    <w:rsid w:val="008D6BB2"/>
    <w:rsid w:val="008D7A80"/>
    <w:rsid w:val="008D7A82"/>
    <w:rsid w:val="008E1446"/>
    <w:rsid w:val="008E21DD"/>
    <w:rsid w:val="008E40C9"/>
    <w:rsid w:val="008F0E6B"/>
    <w:rsid w:val="008F3C3C"/>
    <w:rsid w:val="008F7114"/>
    <w:rsid w:val="0090116F"/>
    <w:rsid w:val="00902D2B"/>
    <w:rsid w:val="00903A97"/>
    <w:rsid w:val="00903F9B"/>
    <w:rsid w:val="0090566E"/>
    <w:rsid w:val="00912975"/>
    <w:rsid w:val="009130A2"/>
    <w:rsid w:val="009135C0"/>
    <w:rsid w:val="009152F6"/>
    <w:rsid w:val="009159FF"/>
    <w:rsid w:val="00921397"/>
    <w:rsid w:val="009227D0"/>
    <w:rsid w:val="00925C12"/>
    <w:rsid w:val="0093057C"/>
    <w:rsid w:val="00930C34"/>
    <w:rsid w:val="00931D5E"/>
    <w:rsid w:val="009332A1"/>
    <w:rsid w:val="00934CE9"/>
    <w:rsid w:val="00935A94"/>
    <w:rsid w:val="00941386"/>
    <w:rsid w:val="00946714"/>
    <w:rsid w:val="0095022B"/>
    <w:rsid w:val="009524E7"/>
    <w:rsid w:val="00952FC1"/>
    <w:rsid w:val="0095306E"/>
    <w:rsid w:val="0095478F"/>
    <w:rsid w:val="00956759"/>
    <w:rsid w:val="00956D72"/>
    <w:rsid w:val="009570AB"/>
    <w:rsid w:val="00962DAB"/>
    <w:rsid w:val="00967986"/>
    <w:rsid w:val="0097138A"/>
    <w:rsid w:val="009728A0"/>
    <w:rsid w:val="00972A05"/>
    <w:rsid w:val="00974B8F"/>
    <w:rsid w:val="00976373"/>
    <w:rsid w:val="00980DC6"/>
    <w:rsid w:val="00980E1A"/>
    <w:rsid w:val="00981C8E"/>
    <w:rsid w:val="00981F0C"/>
    <w:rsid w:val="00982EAC"/>
    <w:rsid w:val="00983A46"/>
    <w:rsid w:val="00984D44"/>
    <w:rsid w:val="009902B7"/>
    <w:rsid w:val="00990FE7"/>
    <w:rsid w:val="00992461"/>
    <w:rsid w:val="00994961"/>
    <w:rsid w:val="009A1A0B"/>
    <w:rsid w:val="009A1DF8"/>
    <w:rsid w:val="009A2A3B"/>
    <w:rsid w:val="009A2DFB"/>
    <w:rsid w:val="009A3452"/>
    <w:rsid w:val="009A44FC"/>
    <w:rsid w:val="009A556F"/>
    <w:rsid w:val="009A6788"/>
    <w:rsid w:val="009B153A"/>
    <w:rsid w:val="009B2C73"/>
    <w:rsid w:val="009B358D"/>
    <w:rsid w:val="009C1616"/>
    <w:rsid w:val="009C4CC0"/>
    <w:rsid w:val="009C53D4"/>
    <w:rsid w:val="009D0039"/>
    <w:rsid w:val="009D2AF0"/>
    <w:rsid w:val="009D57C0"/>
    <w:rsid w:val="009D5D44"/>
    <w:rsid w:val="009D67E1"/>
    <w:rsid w:val="009D699F"/>
    <w:rsid w:val="009E1AE6"/>
    <w:rsid w:val="009E1D5F"/>
    <w:rsid w:val="009E1F59"/>
    <w:rsid w:val="009E48D5"/>
    <w:rsid w:val="009E561C"/>
    <w:rsid w:val="009F0E31"/>
    <w:rsid w:val="00A00168"/>
    <w:rsid w:val="00A01D62"/>
    <w:rsid w:val="00A033AB"/>
    <w:rsid w:val="00A03FCB"/>
    <w:rsid w:val="00A05D7F"/>
    <w:rsid w:val="00A06D39"/>
    <w:rsid w:val="00A06EE6"/>
    <w:rsid w:val="00A109EA"/>
    <w:rsid w:val="00A10EF0"/>
    <w:rsid w:val="00A12765"/>
    <w:rsid w:val="00A12947"/>
    <w:rsid w:val="00A15D9A"/>
    <w:rsid w:val="00A17751"/>
    <w:rsid w:val="00A17CC1"/>
    <w:rsid w:val="00A20461"/>
    <w:rsid w:val="00A20913"/>
    <w:rsid w:val="00A26F9E"/>
    <w:rsid w:val="00A27997"/>
    <w:rsid w:val="00A3023C"/>
    <w:rsid w:val="00A35063"/>
    <w:rsid w:val="00A36099"/>
    <w:rsid w:val="00A36395"/>
    <w:rsid w:val="00A42545"/>
    <w:rsid w:val="00A43D99"/>
    <w:rsid w:val="00A445F3"/>
    <w:rsid w:val="00A46738"/>
    <w:rsid w:val="00A507CD"/>
    <w:rsid w:val="00A518AE"/>
    <w:rsid w:val="00A556C3"/>
    <w:rsid w:val="00A566BC"/>
    <w:rsid w:val="00A56D06"/>
    <w:rsid w:val="00A5708E"/>
    <w:rsid w:val="00A577FB"/>
    <w:rsid w:val="00A60E7B"/>
    <w:rsid w:val="00A63370"/>
    <w:rsid w:val="00A646D1"/>
    <w:rsid w:val="00A64F5F"/>
    <w:rsid w:val="00A6607F"/>
    <w:rsid w:val="00A66315"/>
    <w:rsid w:val="00A71230"/>
    <w:rsid w:val="00A743C2"/>
    <w:rsid w:val="00A74665"/>
    <w:rsid w:val="00A75908"/>
    <w:rsid w:val="00A75C91"/>
    <w:rsid w:val="00A7777C"/>
    <w:rsid w:val="00A815B2"/>
    <w:rsid w:val="00A82FEB"/>
    <w:rsid w:val="00A84293"/>
    <w:rsid w:val="00A861A3"/>
    <w:rsid w:val="00A92F9A"/>
    <w:rsid w:val="00A94CF7"/>
    <w:rsid w:val="00A95BC0"/>
    <w:rsid w:val="00A96984"/>
    <w:rsid w:val="00AA15FE"/>
    <w:rsid w:val="00AA1CFC"/>
    <w:rsid w:val="00AA336A"/>
    <w:rsid w:val="00AA3892"/>
    <w:rsid w:val="00AA5568"/>
    <w:rsid w:val="00AA5A2B"/>
    <w:rsid w:val="00AB171E"/>
    <w:rsid w:val="00AB1B01"/>
    <w:rsid w:val="00AB2511"/>
    <w:rsid w:val="00AB3691"/>
    <w:rsid w:val="00AB63B4"/>
    <w:rsid w:val="00AC01CB"/>
    <w:rsid w:val="00AC394C"/>
    <w:rsid w:val="00AC3DFA"/>
    <w:rsid w:val="00AC4402"/>
    <w:rsid w:val="00AC589F"/>
    <w:rsid w:val="00AC717B"/>
    <w:rsid w:val="00AD04C7"/>
    <w:rsid w:val="00AD22F1"/>
    <w:rsid w:val="00AD428F"/>
    <w:rsid w:val="00AD5A1E"/>
    <w:rsid w:val="00AD7AF6"/>
    <w:rsid w:val="00AE001E"/>
    <w:rsid w:val="00AE1296"/>
    <w:rsid w:val="00AE16A2"/>
    <w:rsid w:val="00AE2D80"/>
    <w:rsid w:val="00AE6C84"/>
    <w:rsid w:val="00B0064F"/>
    <w:rsid w:val="00B006A6"/>
    <w:rsid w:val="00B006D6"/>
    <w:rsid w:val="00B04ADE"/>
    <w:rsid w:val="00B057EE"/>
    <w:rsid w:val="00B069CD"/>
    <w:rsid w:val="00B07352"/>
    <w:rsid w:val="00B13BCE"/>
    <w:rsid w:val="00B159EA"/>
    <w:rsid w:val="00B164A1"/>
    <w:rsid w:val="00B16CC9"/>
    <w:rsid w:val="00B20269"/>
    <w:rsid w:val="00B21A83"/>
    <w:rsid w:val="00B25C40"/>
    <w:rsid w:val="00B27BF3"/>
    <w:rsid w:val="00B30BE0"/>
    <w:rsid w:val="00B311A8"/>
    <w:rsid w:val="00B331AC"/>
    <w:rsid w:val="00B37DB9"/>
    <w:rsid w:val="00B41478"/>
    <w:rsid w:val="00B42FBB"/>
    <w:rsid w:val="00B43D38"/>
    <w:rsid w:val="00B4457E"/>
    <w:rsid w:val="00B44937"/>
    <w:rsid w:val="00B54FA8"/>
    <w:rsid w:val="00B559F5"/>
    <w:rsid w:val="00B56C4D"/>
    <w:rsid w:val="00B60B98"/>
    <w:rsid w:val="00B6397B"/>
    <w:rsid w:val="00B64063"/>
    <w:rsid w:val="00B67368"/>
    <w:rsid w:val="00B70AB4"/>
    <w:rsid w:val="00B723A5"/>
    <w:rsid w:val="00B75BE8"/>
    <w:rsid w:val="00B77B8F"/>
    <w:rsid w:val="00B82FD0"/>
    <w:rsid w:val="00B85186"/>
    <w:rsid w:val="00B86409"/>
    <w:rsid w:val="00B8776F"/>
    <w:rsid w:val="00B879AB"/>
    <w:rsid w:val="00B902CE"/>
    <w:rsid w:val="00B91328"/>
    <w:rsid w:val="00B924AE"/>
    <w:rsid w:val="00BA2DA3"/>
    <w:rsid w:val="00BA4110"/>
    <w:rsid w:val="00BA767D"/>
    <w:rsid w:val="00BB012D"/>
    <w:rsid w:val="00BB0E75"/>
    <w:rsid w:val="00BB1CEB"/>
    <w:rsid w:val="00BB4668"/>
    <w:rsid w:val="00BB4FD9"/>
    <w:rsid w:val="00BB5213"/>
    <w:rsid w:val="00BB5638"/>
    <w:rsid w:val="00BB5AA0"/>
    <w:rsid w:val="00BC2BB9"/>
    <w:rsid w:val="00BC3456"/>
    <w:rsid w:val="00BC5F7F"/>
    <w:rsid w:val="00BC6863"/>
    <w:rsid w:val="00BC739E"/>
    <w:rsid w:val="00BD32AD"/>
    <w:rsid w:val="00BD3F47"/>
    <w:rsid w:val="00BD4019"/>
    <w:rsid w:val="00BE2E17"/>
    <w:rsid w:val="00BE2E1E"/>
    <w:rsid w:val="00BE4DBD"/>
    <w:rsid w:val="00BE5310"/>
    <w:rsid w:val="00BE588A"/>
    <w:rsid w:val="00BE69AB"/>
    <w:rsid w:val="00BF52C9"/>
    <w:rsid w:val="00C0029B"/>
    <w:rsid w:val="00C0194D"/>
    <w:rsid w:val="00C06684"/>
    <w:rsid w:val="00C06A70"/>
    <w:rsid w:val="00C0796E"/>
    <w:rsid w:val="00C11683"/>
    <w:rsid w:val="00C132E1"/>
    <w:rsid w:val="00C1385B"/>
    <w:rsid w:val="00C13A27"/>
    <w:rsid w:val="00C14385"/>
    <w:rsid w:val="00C14754"/>
    <w:rsid w:val="00C15D6C"/>
    <w:rsid w:val="00C15FFA"/>
    <w:rsid w:val="00C172A9"/>
    <w:rsid w:val="00C1762A"/>
    <w:rsid w:val="00C21470"/>
    <w:rsid w:val="00C224F5"/>
    <w:rsid w:val="00C23EBC"/>
    <w:rsid w:val="00C252FF"/>
    <w:rsid w:val="00C26AE5"/>
    <w:rsid w:val="00C27127"/>
    <w:rsid w:val="00C2796E"/>
    <w:rsid w:val="00C36F77"/>
    <w:rsid w:val="00C4263E"/>
    <w:rsid w:val="00C44413"/>
    <w:rsid w:val="00C44ED7"/>
    <w:rsid w:val="00C460B0"/>
    <w:rsid w:val="00C608C6"/>
    <w:rsid w:val="00C61A15"/>
    <w:rsid w:val="00C62439"/>
    <w:rsid w:val="00C628B4"/>
    <w:rsid w:val="00C62EBC"/>
    <w:rsid w:val="00C662BB"/>
    <w:rsid w:val="00C70D8F"/>
    <w:rsid w:val="00C71BB9"/>
    <w:rsid w:val="00C7457E"/>
    <w:rsid w:val="00C74D3D"/>
    <w:rsid w:val="00C75818"/>
    <w:rsid w:val="00C75A63"/>
    <w:rsid w:val="00C76BBC"/>
    <w:rsid w:val="00C82BAB"/>
    <w:rsid w:val="00C830E9"/>
    <w:rsid w:val="00C84904"/>
    <w:rsid w:val="00C86ED8"/>
    <w:rsid w:val="00C86F62"/>
    <w:rsid w:val="00C90991"/>
    <w:rsid w:val="00C91869"/>
    <w:rsid w:val="00C93482"/>
    <w:rsid w:val="00C938A0"/>
    <w:rsid w:val="00C93933"/>
    <w:rsid w:val="00C95178"/>
    <w:rsid w:val="00C96386"/>
    <w:rsid w:val="00CA033F"/>
    <w:rsid w:val="00CA0C62"/>
    <w:rsid w:val="00CA10E1"/>
    <w:rsid w:val="00CA28CB"/>
    <w:rsid w:val="00CA5845"/>
    <w:rsid w:val="00CA7BB5"/>
    <w:rsid w:val="00CB2622"/>
    <w:rsid w:val="00CB3CEC"/>
    <w:rsid w:val="00CB57B4"/>
    <w:rsid w:val="00CB5B70"/>
    <w:rsid w:val="00CB5DE5"/>
    <w:rsid w:val="00CB64A5"/>
    <w:rsid w:val="00CC02EF"/>
    <w:rsid w:val="00CC05E7"/>
    <w:rsid w:val="00CC23E2"/>
    <w:rsid w:val="00CC268A"/>
    <w:rsid w:val="00CC6147"/>
    <w:rsid w:val="00CC667C"/>
    <w:rsid w:val="00CD1C08"/>
    <w:rsid w:val="00CD3850"/>
    <w:rsid w:val="00CD4317"/>
    <w:rsid w:val="00CD5B56"/>
    <w:rsid w:val="00CE106A"/>
    <w:rsid w:val="00CE334A"/>
    <w:rsid w:val="00CE3DC7"/>
    <w:rsid w:val="00CE67F7"/>
    <w:rsid w:val="00CE7890"/>
    <w:rsid w:val="00CF0D95"/>
    <w:rsid w:val="00CF113D"/>
    <w:rsid w:val="00CF73CF"/>
    <w:rsid w:val="00D04EAF"/>
    <w:rsid w:val="00D06F8C"/>
    <w:rsid w:val="00D104FD"/>
    <w:rsid w:val="00D11A47"/>
    <w:rsid w:val="00D123EB"/>
    <w:rsid w:val="00D13124"/>
    <w:rsid w:val="00D1460B"/>
    <w:rsid w:val="00D14803"/>
    <w:rsid w:val="00D14BE9"/>
    <w:rsid w:val="00D153AE"/>
    <w:rsid w:val="00D15691"/>
    <w:rsid w:val="00D15A11"/>
    <w:rsid w:val="00D16542"/>
    <w:rsid w:val="00D16F44"/>
    <w:rsid w:val="00D23A17"/>
    <w:rsid w:val="00D267B2"/>
    <w:rsid w:val="00D26CE3"/>
    <w:rsid w:val="00D2766D"/>
    <w:rsid w:val="00D32CA2"/>
    <w:rsid w:val="00D33DAF"/>
    <w:rsid w:val="00D346E0"/>
    <w:rsid w:val="00D34974"/>
    <w:rsid w:val="00D35F71"/>
    <w:rsid w:val="00D43266"/>
    <w:rsid w:val="00D438E6"/>
    <w:rsid w:val="00D43E6E"/>
    <w:rsid w:val="00D4462F"/>
    <w:rsid w:val="00D45297"/>
    <w:rsid w:val="00D5133F"/>
    <w:rsid w:val="00D52A26"/>
    <w:rsid w:val="00D52E48"/>
    <w:rsid w:val="00D55869"/>
    <w:rsid w:val="00D57BFB"/>
    <w:rsid w:val="00D61164"/>
    <w:rsid w:val="00D64CB5"/>
    <w:rsid w:val="00D65F46"/>
    <w:rsid w:val="00D666B7"/>
    <w:rsid w:val="00D669A1"/>
    <w:rsid w:val="00D66D8B"/>
    <w:rsid w:val="00D70160"/>
    <w:rsid w:val="00D71C78"/>
    <w:rsid w:val="00D72B10"/>
    <w:rsid w:val="00D7328C"/>
    <w:rsid w:val="00D7503D"/>
    <w:rsid w:val="00D81A6C"/>
    <w:rsid w:val="00D8492C"/>
    <w:rsid w:val="00D8560C"/>
    <w:rsid w:val="00D902B5"/>
    <w:rsid w:val="00D9169B"/>
    <w:rsid w:val="00D91EAB"/>
    <w:rsid w:val="00D91FE2"/>
    <w:rsid w:val="00D93F0E"/>
    <w:rsid w:val="00D96255"/>
    <w:rsid w:val="00D96876"/>
    <w:rsid w:val="00D96BCA"/>
    <w:rsid w:val="00DA0A70"/>
    <w:rsid w:val="00DA1AE7"/>
    <w:rsid w:val="00DA2965"/>
    <w:rsid w:val="00DA3418"/>
    <w:rsid w:val="00DA59EB"/>
    <w:rsid w:val="00DB1332"/>
    <w:rsid w:val="00DB2D30"/>
    <w:rsid w:val="00DB36D8"/>
    <w:rsid w:val="00DB466E"/>
    <w:rsid w:val="00DB5421"/>
    <w:rsid w:val="00DB560D"/>
    <w:rsid w:val="00DB7D3B"/>
    <w:rsid w:val="00DC297C"/>
    <w:rsid w:val="00DC2D5E"/>
    <w:rsid w:val="00DC4235"/>
    <w:rsid w:val="00DC4C61"/>
    <w:rsid w:val="00DC4F38"/>
    <w:rsid w:val="00DC52B9"/>
    <w:rsid w:val="00DC5CBE"/>
    <w:rsid w:val="00DC7941"/>
    <w:rsid w:val="00DD066C"/>
    <w:rsid w:val="00DD0D07"/>
    <w:rsid w:val="00DD359D"/>
    <w:rsid w:val="00DD4958"/>
    <w:rsid w:val="00DD6848"/>
    <w:rsid w:val="00DD7D13"/>
    <w:rsid w:val="00DE11BE"/>
    <w:rsid w:val="00DE4895"/>
    <w:rsid w:val="00DE762D"/>
    <w:rsid w:val="00DF10F7"/>
    <w:rsid w:val="00DF1616"/>
    <w:rsid w:val="00DF21F5"/>
    <w:rsid w:val="00DF3C9B"/>
    <w:rsid w:val="00DF4C30"/>
    <w:rsid w:val="00E00EC0"/>
    <w:rsid w:val="00E01143"/>
    <w:rsid w:val="00E04132"/>
    <w:rsid w:val="00E05CD8"/>
    <w:rsid w:val="00E05E27"/>
    <w:rsid w:val="00E11340"/>
    <w:rsid w:val="00E150DA"/>
    <w:rsid w:val="00E16A1E"/>
    <w:rsid w:val="00E1795C"/>
    <w:rsid w:val="00E21689"/>
    <w:rsid w:val="00E26987"/>
    <w:rsid w:val="00E2751E"/>
    <w:rsid w:val="00E32337"/>
    <w:rsid w:val="00E40A2F"/>
    <w:rsid w:val="00E410CE"/>
    <w:rsid w:val="00E423E5"/>
    <w:rsid w:val="00E44E55"/>
    <w:rsid w:val="00E45C21"/>
    <w:rsid w:val="00E465B0"/>
    <w:rsid w:val="00E47660"/>
    <w:rsid w:val="00E50946"/>
    <w:rsid w:val="00E52753"/>
    <w:rsid w:val="00E5479A"/>
    <w:rsid w:val="00E5655E"/>
    <w:rsid w:val="00E60DEA"/>
    <w:rsid w:val="00E62383"/>
    <w:rsid w:val="00E6481B"/>
    <w:rsid w:val="00E649CB"/>
    <w:rsid w:val="00E66054"/>
    <w:rsid w:val="00E73D67"/>
    <w:rsid w:val="00E74B75"/>
    <w:rsid w:val="00E75211"/>
    <w:rsid w:val="00E7656A"/>
    <w:rsid w:val="00E8202F"/>
    <w:rsid w:val="00E82AE3"/>
    <w:rsid w:val="00E82FF1"/>
    <w:rsid w:val="00E84146"/>
    <w:rsid w:val="00E85D63"/>
    <w:rsid w:val="00E86148"/>
    <w:rsid w:val="00E86F38"/>
    <w:rsid w:val="00E90F05"/>
    <w:rsid w:val="00E91724"/>
    <w:rsid w:val="00E9261E"/>
    <w:rsid w:val="00E94133"/>
    <w:rsid w:val="00E94CD4"/>
    <w:rsid w:val="00E95F99"/>
    <w:rsid w:val="00E967D0"/>
    <w:rsid w:val="00E97841"/>
    <w:rsid w:val="00E97BD5"/>
    <w:rsid w:val="00EA15C4"/>
    <w:rsid w:val="00EB7A93"/>
    <w:rsid w:val="00EC190E"/>
    <w:rsid w:val="00EC3FBF"/>
    <w:rsid w:val="00EC4694"/>
    <w:rsid w:val="00EC5140"/>
    <w:rsid w:val="00EC5508"/>
    <w:rsid w:val="00EC7881"/>
    <w:rsid w:val="00EC7FFC"/>
    <w:rsid w:val="00ED140B"/>
    <w:rsid w:val="00EE3630"/>
    <w:rsid w:val="00EE43DD"/>
    <w:rsid w:val="00EE6AE7"/>
    <w:rsid w:val="00EE6D11"/>
    <w:rsid w:val="00EF0E86"/>
    <w:rsid w:val="00EF280D"/>
    <w:rsid w:val="00EF4CEB"/>
    <w:rsid w:val="00EF5CC4"/>
    <w:rsid w:val="00F00F11"/>
    <w:rsid w:val="00F043DF"/>
    <w:rsid w:val="00F057CB"/>
    <w:rsid w:val="00F07B61"/>
    <w:rsid w:val="00F13B26"/>
    <w:rsid w:val="00F17C23"/>
    <w:rsid w:val="00F20117"/>
    <w:rsid w:val="00F20121"/>
    <w:rsid w:val="00F2254A"/>
    <w:rsid w:val="00F22706"/>
    <w:rsid w:val="00F232B8"/>
    <w:rsid w:val="00F24ED3"/>
    <w:rsid w:val="00F25567"/>
    <w:rsid w:val="00F27236"/>
    <w:rsid w:val="00F30B47"/>
    <w:rsid w:val="00F30C16"/>
    <w:rsid w:val="00F32AD1"/>
    <w:rsid w:val="00F40C30"/>
    <w:rsid w:val="00F42903"/>
    <w:rsid w:val="00F433F4"/>
    <w:rsid w:val="00F519CC"/>
    <w:rsid w:val="00F625CB"/>
    <w:rsid w:val="00F62C5E"/>
    <w:rsid w:val="00F65CD0"/>
    <w:rsid w:val="00F73BA6"/>
    <w:rsid w:val="00F77051"/>
    <w:rsid w:val="00F807E9"/>
    <w:rsid w:val="00F83DBF"/>
    <w:rsid w:val="00F83FEE"/>
    <w:rsid w:val="00F85F20"/>
    <w:rsid w:val="00F9176C"/>
    <w:rsid w:val="00FA2F88"/>
    <w:rsid w:val="00FA38D8"/>
    <w:rsid w:val="00FA4270"/>
    <w:rsid w:val="00FA47A9"/>
    <w:rsid w:val="00FA5B4F"/>
    <w:rsid w:val="00FA6513"/>
    <w:rsid w:val="00FA77E2"/>
    <w:rsid w:val="00FB2DC2"/>
    <w:rsid w:val="00FB3072"/>
    <w:rsid w:val="00FB60AF"/>
    <w:rsid w:val="00FC2556"/>
    <w:rsid w:val="00FC2C89"/>
    <w:rsid w:val="00FC4FA0"/>
    <w:rsid w:val="00FC574A"/>
    <w:rsid w:val="00FC6539"/>
    <w:rsid w:val="00FD4722"/>
    <w:rsid w:val="00FD47D5"/>
    <w:rsid w:val="00FD5CA7"/>
    <w:rsid w:val="00FD74F0"/>
    <w:rsid w:val="00FE0FAF"/>
    <w:rsid w:val="00FE1519"/>
    <w:rsid w:val="00FE54FB"/>
    <w:rsid w:val="00FE5B3B"/>
    <w:rsid w:val="00FE6AC9"/>
    <w:rsid w:val="00FF551B"/>
    <w:rsid w:val="00FF7837"/>
    <w:rsid w:val="04BC6A0F"/>
    <w:rsid w:val="05B71780"/>
    <w:rsid w:val="05F53333"/>
    <w:rsid w:val="12043EE2"/>
    <w:rsid w:val="13847D2C"/>
    <w:rsid w:val="20F13AD9"/>
    <w:rsid w:val="242800C8"/>
    <w:rsid w:val="28D34E44"/>
    <w:rsid w:val="28F32037"/>
    <w:rsid w:val="37C6226E"/>
    <w:rsid w:val="39693F92"/>
    <w:rsid w:val="3D2D69BC"/>
    <w:rsid w:val="3D52000D"/>
    <w:rsid w:val="452C3E84"/>
    <w:rsid w:val="4B2E5E0F"/>
    <w:rsid w:val="4D971D5B"/>
    <w:rsid w:val="50830641"/>
    <w:rsid w:val="5CE515C0"/>
    <w:rsid w:val="60735DFF"/>
    <w:rsid w:val="65235368"/>
    <w:rsid w:val="659D5449"/>
    <w:rsid w:val="674B6D48"/>
    <w:rsid w:val="6A5519E6"/>
    <w:rsid w:val="6C7529DD"/>
    <w:rsid w:val="6FC617A9"/>
    <w:rsid w:val="7565400F"/>
    <w:rsid w:val="792911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脚 Char"/>
    <w:basedOn w:val="6"/>
    <w:link w:val="3"/>
    <w:qFormat/>
    <w:uiPriority w:val="0"/>
    <w:rPr>
      <w:rFonts w:ascii="Times New Roman" w:hAnsi="Times New Roman" w:eastAsia="宋体" w:cs="Times New Roman"/>
      <w:sz w:val="18"/>
      <w:szCs w:val="18"/>
    </w:rPr>
  </w:style>
  <w:style w:type="character" w:customStyle="1" w:styleId="9">
    <w:name w:val="页眉 Char"/>
    <w:basedOn w:val="6"/>
    <w:link w:val="4"/>
    <w:semiHidden/>
    <w:qFormat/>
    <w:uiPriority w:val="99"/>
    <w:rPr>
      <w:rFonts w:ascii="Times New Roman" w:hAnsi="Times New Roman" w:eastAsia="宋体" w:cs="Times New Roman"/>
      <w:sz w:val="18"/>
      <w:szCs w:val="18"/>
    </w:rPr>
  </w:style>
  <w:style w:type="character" w:customStyle="1" w:styleId="10">
    <w:name w:val="fontstyle01"/>
    <w:basedOn w:val="6"/>
    <w:qFormat/>
    <w:uiPriority w:val="0"/>
    <w:rPr>
      <w:rFonts w:hint="eastAsia" w:ascii="仿宋_GB2312+FPEF" w:eastAsia="仿宋_GB2312+FPEF"/>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207</Words>
  <Characters>1182</Characters>
  <Lines>9</Lines>
  <Paragraphs>2</Paragraphs>
  <TotalTime>0</TotalTime>
  <ScaleCrop>false</ScaleCrop>
  <LinksUpToDate>false</LinksUpToDate>
  <CharactersWithSpaces>1387</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2022-12-25T03:15:00Z</dcterms:created>
  <dc:creator>元梓萱</dc:creator>
  <cp:lastModifiedBy>Administrator</cp:lastModifiedBy>
  <cp:lastPrinted>2025-12-16T01:23:00Z</cp:lastPrinted>
  <dcterms:modified xsi:type="dcterms:W3CDTF">2026-06-30T03:55:54Z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8B5F43BE8C5F405D9C7240C7A7987D9D_12</vt:lpwstr>
  </property>
</Properties>
</file>