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6" w:rsidRPr="008A34C6" w:rsidRDefault="008A34C6" w:rsidP="008A34C6">
      <w:pPr>
        <w:jc w:val="center"/>
        <w:rPr>
          <w:rFonts w:ascii="方正小标宋简体" w:eastAsia="方正小标宋简体"/>
          <w:sz w:val="44"/>
          <w:szCs w:val="44"/>
        </w:rPr>
      </w:pPr>
      <w:r w:rsidRPr="008A34C6">
        <w:rPr>
          <w:rFonts w:ascii="方正小标宋简体" w:eastAsia="方正小标宋简体" w:hint="eastAsia"/>
          <w:sz w:val="44"/>
          <w:szCs w:val="44"/>
        </w:rPr>
        <w:t>东山县农村信用合作联社202</w:t>
      </w:r>
      <w:r w:rsidR="00B41596">
        <w:rPr>
          <w:rFonts w:ascii="方正小标宋简体" w:eastAsia="方正小标宋简体" w:hint="eastAsia"/>
          <w:sz w:val="44"/>
          <w:szCs w:val="44"/>
        </w:rPr>
        <w:t>6</w:t>
      </w:r>
      <w:r w:rsidRPr="008A34C6">
        <w:rPr>
          <w:rFonts w:ascii="方正小标宋简体" w:eastAsia="方正小标宋简体" w:hint="eastAsia"/>
          <w:sz w:val="44"/>
          <w:szCs w:val="44"/>
        </w:rPr>
        <w:t>年第</w:t>
      </w:r>
      <w:r w:rsidR="00B41596">
        <w:rPr>
          <w:rFonts w:ascii="方正小标宋简体" w:eastAsia="方正小标宋简体" w:hint="eastAsia"/>
          <w:sz w:val="44"/>
          <w:szCs w:val="44"/>
        </w:rPr>
        <w:t>一</w:t>
      </w:r>
      <w:r w:rsidRPr="008A34C6">
        <w:rPr>
          <w:rFonts w:ascii="方正小标宋简体" w:eastAsia="方正小标宋简体" w:hint="eastAsia"/>
          <w:sz w:val="44"/>
          <w:szCs w:val="44"/>
        </w:rPr>
        <w:t>季度关联交易工作报告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东山县农村信用合作联社（以下简称我社）积极贯彻落实《银行保险机构关联交易管理办法》和我社</w:t>
      </w:r>
      <w:r w:rsidR="00965BD4" w:rsidRPr="00965BD4">
        <w:rPr>
          <w:rFonts w:ascii="仿宋_GB2312" w:eastAsia="仿宋_GB2312" w:hint="eastAsia"/>
          <w:sz w:val="32"/>
          <w:szCs w:val="32"/>
        </w:rPr>
        <w:t>《东山县联社关联交易管理办法（2025年修订版）》</w:t>
      </w:r>
      <w:r w:rsidRPr="008A34C6">
        <w:rPr>
          <w:rFonts w:ascii="仿宋_GB2312" w:eastAsia="仿宋_GB2312" w:hint="eastAsia"/>
          <w:sz w:val="32"/>
          <w:szCs w:val="32"/>
        </w:rPr>
        <w:t>等内外部规定,及时收集并主动核查关联方信息，严格执行关联交易事项审批流程，加强关联交易日常监控，确保关联交易管理机制持续有效运行。现将202</w:t>
      </w:r>
      <w:r w:rsidR="00B41596">
        <w:rPr>
          <w:rFonts w:ascii="仿宋_GB2312" w:eastAsia="仿宋_GB2312" w:hint="eastAsia"/>
          <w:sz w:val="32"/>
          <w:szCs w:val="32"/>
        </w:rPr>
        <w:t>6</w:t>
      </w:r>
      <w:r w:rsidRPr="008A34C6">
        <w:rPr>
          <w:rFonts w:ascii="仿宋_GB2312" w:eastAsia="仿宋_GB2312" w:hint="eastAsia"/>
          <w:sz w:val="32"/>
          <w:szCs w:val="32"/>
        </w:rPr>
        <w:t>年第</w:t>
      </w:r>
      <w:r w:rsidR="00B41596">
        <w:rPr>
          <w:rFonts w:ascii="仿宋_GB2312" w:eastAsia="仿宋_GB2312" w:hint="eastAsia"/>
          <w:sz w:val="32"/>
          <w:szCs w:val="32"/>
        </w:rPr>
        <w:t>一</w:t>
      </w:r>
      <w:r w:rsidRPr="008A34C6">
        <w:rPr>
          <w:rFonts w:ascii="仿宋_GB2312" w:eastAsia="仿宋_GB2312" w:hint="eastAsia"/>
          <w:sz w:val="32"/>
          <w:szCs w:val="32"/>
        </w:rPr>
        <w:t>季度关联交易情况报告如下：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945FE">
        <w:rPr>
          <w:rFonts w:ascii="黑体" w:eastAsia="黑体" w:hAnsi="黑体" w:hint="eastAsia"/>
          <w:sz w:val="32"/>
          <w:szCs w:val="32"/>
        </w:rPr>
        <w:t>一、关联交易管理情况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我社严格落实关联交易的审批程序，一般关联交易经有权审批人审批后，及时向关联交易控制委员会报备，重大关联交易经由关联交易控制委员会审查后，提交理事会批准。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945FE">
        <w:rPr>
          <w:rFonts w:ascii="黑体" w:eastAsia="黑体" w:hAnsi="黑体" w:hint="eastAsia"/>
          <w:sz w:val="32"/>
          <w:szCs w:val="32"/>
        </w:rPr>
        <w:t>二、关联交易制度执行情况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（一）关联方认定情况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遵照相关监管法规，加强关联方名单管理主动性与前瞻性，及时梳理、动态更新，定期提交关联交易控制委员会建立和维护。通过关联方信息的及时梳理认定，进一步保证了关联方信息的准确性、及时性和完整性。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截至202</w:t>
      </w:r>
      <w:r w:rsidR="00B41596">
        <w:rPr>
          <w:rFonts w:ascii="仿宋_GB2312" w:eastAsia="仿宋_GB2312" w:hint="eastAsia"/>
          <w:sz w:val="32"/>
          <w:szCs w:val="32"/>
        </w:rPr>
        <w:t>6</w:t>
      </w:r>
      <w:r w:rsidRPr="008A34C6">
        <w:rPr>
          <w:rFonts w:ascii="仿宋_GB2312" w:eastAsia="仿宋_GB2312" w:hint="eastAsia"/>
          <w:sz w:val="32"/>
          <w:szCs w:val="32"/>
        </w:rPr>
        <w:t>年</w:t>
      </w:r>
      <w:r w:rsidR="00B41596">
        <w:rPr>
          <w:rFonts w:ascii="仿宋_GB2312" w:eastAsia="仿宋_GB2312" w:hint="eastAsia"/>
          <w:sz w:val="32"/>
          <w:szCs w:val="32"/>
        </w:rPr>
        <w:t>一</w:t>
      </w:r>
      <w:r w:rsidRPr="008A34C6">
        <w:rPr>
          <w:rFonts w:ascii="仿宋_GB2312" w:eastAsia="仿宋_GB2312" w:hint="eastAsia"/>
          <w:sz w:val="32"/>
          <w:szCs w:val="32"/>
        </w:rPr>
        <w:t>季度末，我社符合监管部门规定的关联方共</w:t>
      </w:r>
      <w:r w:rsidR="007E7C5E">
        <w:rPr>
          <w:rFonts w:ascii="仿宋_GB2312" w:eastAsia="仿宋_GB2312" w:hint="eastAsia"/>
          <w:sz w:val="32"/>
          <w:szCs w:val="32"/>
        </w:rPr>
        <w:t>23</w:t>
      </w:r>
      <w:r w:rsidR="00D84B48">
        <w:rPr>
          <w:rFonts w:ascii="仿宋_GB2312" w:eastAsia="仿宋_GB2312" w:hint="eastAsia"/>
          <w:sz w:val="32"/>
          <w:szCs w:val="32"/>
        </w:rPr>
        <w:t>6</w:t>
      </w:r>
      <w:r w:rsidRPr="008A34C6">
        <w:rPr>
          <w:rFonts w:ascii="仿宋_GB2312" w:eastAsia="仿宋_GB2312" w:hint="eastAsia"/>
          <w:sz w:val="32"/>
          <w:szCs w:val="32"/>
        </w:rPr>
        <w:t>人，其中关联法人或非法人组织49户，关联自然人</w:t>
      </w:r>
      <w:r w:rsidR="007E7C5E">
        <w:rPr>
          <w:rFonts w:ascii="仿宋_GB2312" w:eastAsia="仿宋_GB2312" w:hint="eastAsia"/>
          <w:sz w:val="32"/>
          <w:szCs w:val="32"/>
        </w:rPr>
        <w:t>18</w:t>
      </w:r>
      <w:r w:rsidR="00D84B48">
        <w:rPr>
          <w:rFonts w:ascii="仿宋_GB2312" w:eastAsia="仿宋_GB2312" w:hint="eastAsia"/>
          <w:sz w:val="32"/>
          <w:szCs w:val="32"/>
        </w:rPr>
        <w:t>7</w:t>
      </w:r>
      <w:r w:rsidRPr="008A34C6">
        <w:rPr>
          <w:rFonts w:ascii="仿宋_GB2312" w:eastAsia="仿宋_GB2312" w:hint="eastAsia"/>
          <w:sz w:val="32"/>
          <w:szCs w:val="32"/>
        </w:rPr>
        <w:t>人。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（二）关联交易定价情况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报告期内，我社关联交易均遵循市场化定价原则，以不</w:t>
      </w:r>
      <w:r w:rsidRPr="008A34C6">
        <w:rPr>
          <w:rFonts w:ascii="仿宋_GB2312" w:eastAsia="仿宋_GB2312" w:hint="eastAsia"/>
          <w:sz w:val="32"/>
          <w:szCs w:val="32"/>
        </w:rPr>
        <w:lastRenderedPageBreak/>
        <w:t>优于对非关联方同类交易的条件进行，不存在损害我社股东利益，符合关联交易管理的相关要求，不影响我社独立性，不会对我社的正常经营活动及财务状况造成重大影响。</w:t>
      </w:r>
    </w:p>
    <w:p w:rsidR="008A34C6" w:rsidRPr="004945FE" w:rsidRDefault="004945FE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（三）严格授信</w:t>
      </w:r>
      <w:proofErr w:type="gramStart"/>
      <w:r>
        <w:rPr>
          <w:rFonts w:ascii="楷体_GB2312" w:eastAsia="楷体_GB2312" w:hint="eastAsia"/>
          <w:sz w:val="32"/>
          <w:szCs w:val="32"/>
        </w:rPr>
        <w:t>集中度管控</w:t>
      </w:r>
      <w:proofErr w:type="gramEnd"/>
      <w:r>
        <w:rPr>
          <w:rFonts w:ascii="楷体_GB2312" w:eastAsia="楷体_GB2312" w:hint="eastAsia"/>
          <w:sz w:val="32"/>
          <w:szCs w:val="32"/>
        </w:rPr>
        <w:t>，防范集中度风险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我社严格落实监管部门关于关联交易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集中度管控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要求，严格控制对单一关联方、关联方所在集团、全部关联方的授信余额不超过我社资本净额的10%，切实防范关联方信用风险过度集聚，严守监管底线。报告期内，我社关联集中度均符合监管要求。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（四）严格履行披露义务，保障股东知情权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报告期内，我社严格遵循监管机构的相关规定履行关联交易信息披露义务，通过年报、临时公告等，详尽披露关联交易情况，切实保障了我社股东对关联交易的知情权，维护了股东合法权益。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（五）做好统计工作，及时报送监管部门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我社持续监测关联交易情况，定期报送关联交易相关数据。一是每季度统计分析本社所有授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信类和非授信类关联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交易的实施情况，及时、准确地报送《G15最大十家关联方关联交易情况表》，并于关联交易监管系统中报送本社关联交易季度报表，确保各项关联交易合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开展。二是每季度统计分析本社关联交易情况，并按监管部门要求及时报送关联交易管理情况报告。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945FE">
        <w:rPr>
          <w:rFonts w:ascii="黑体" w:eastAsia="黑体" w:hAnsi="黑体" w:hint="eastAsia"/>
          <w:sz w:val="32"/>
          <w:szCs w:val="32"/>
        </w:rPr>
        <w:t>三、关联交易具体情况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截至202</w:t>
      </w:r>
      <w:r w:rsidR="00B41596">
        <w:rPr>
          <w:rFonts w:ascii="仿宋_GB2312" w:eastAsia="仿宋_GB2312" w:hint="eastAsia"/>
          <w:sz w:val="32"/>
          <w:szCs w:val="32"/>
        </w:rPr>
        <w:t>6</w:t>
      </w:r>
      <w:r w:rsidRPr="008A34C6">
        <w:rPr>
          <w:rFonts w:ascii="仿宋_GB2312" w:eastAsia="仿宋_GB2312" w:hint="eastAsia"/>
          <w:sz w:val="32"/>
          <w:szCs w:val="32"/>
        </w:rPr>
        <w:t>年</w:t>
      </w:r>
      <w:r w:rsidR="00B41596">
        <w:rPr>
          <w:rFonts w:ascii="仿宋_GB2312" w:eastAsia="仿宋_GB2312" w:hint="eastAsia"/>
          <w:sz w:val="32"/>
          <w:szCs w:val="32"/>
        </w:rPr>
        <w:t>一</w:t>
      </w:r>
      <w:r w:rsidRPr="008A34C6">
        <w:rPr>
          <w:rFonts w:ascii="仿宋_GB2312" w:eastAsia="仿宋_GB2312" w:hint="eastAsia"/>
          <w:sz w:val="32"/>
          <w:szCs w:val="32"/>
        </w:rPr>
        <w:t>季度末，我社资本净额</w:t>
      </w:r>
      <w:r w:rsidR="00B41596">
        <w:rPr>
          <w:rFonts w:ascii="仿宋_GB2312" w:eastAsia="仿宋_GB2312"/>
          <w:sz w:val="32"/>
          <w:szCs w:val="32"/>
        </w:rPr>
        <w:t>125573.7</w:t>
      </w:r>
      <w:r w:rsidR="00B41596">
        <w:rPr>
          <w:rFonts w:ascii="仿宋_GB2312" w:eastAsia="仿宋_GB2312" w:hint="eastAsia"/>
          <w:sz w:val="32"/>
          <w:szCs w:val="32"/>
        </w:rPr>
        <w:t>3</w:t>
      </w:r>
      <w:r w:rsidRPr="008A34C6">
        <w:rPr>
          <w:rFonts w:ascii="仿宋_GB2312" w:eastAsia="仿宋_GB2312" w:hint="eastAsia"/>
          <w:sz w:val="32"/>
          <w:szCs w:val="32"/>
        </w:rPr>
        <w:t>万元，</w:t>
      </w:r>
      <w:r w:rsidRPr="008A34C6">
        <w:rPr>
          <w:rFonts w:ascii="仿宋_GB2312" w:eastAsia="仿宋_GB2312" w:hint="eastAsia"/>
          <w:sz w:val="32"/>
          <w:szCs w:val="32"/>
        </w:rPr>
        <w:lastRenderedPageBreak/>
        <w:t>我社全部关联交易</w:t>
      </w:r>
      <w:r w:rsidR="00B41596">
        <w:rPr>
          <w:rFonts w:ascii="仿宋_GB2312" w:eastAsia="仿宋_GB2312" w:hint="eastAsia"/>
          <w:sz w:val="32"/>
          <w:szCs w:val="32"/>
        </w:rPr>
        <w:t>40户</w:t>
      </w:r>
      <w:r w:rsidRPr="008A34C6">
        <w:rPr>
          <w:rFonts w:ascii="仿宋_GB2312" w:eastAsia="仿宋_GB2312" w:hint="eastAsia"/>
          <w:sz w:val="32"/>
          <w:szCs w:val="32"/>
        </w:rPr>
        <w:t>、金额</w:t>
      </w:r>
      <w:r w:rsidR="00B41596" w:rsidRPr="00B41596">
        <w:rPr>
          <w:rFonts w:ascii="仿宋_GB2312" w:eastAsia="仿宋_GB2312"/>
          <w:sz w:val="32"/>
          <w:szCs w:val="32"/>
        </w:rPr>
        <w:t>1913.82</w:t>
      </w:r>
      <w:r w:rsidRPr="008A34C6">
        <w:rPr>
          <w:rFonts w:ascii="仿宋_GB2312" w:eastAsia="仿宋_GB2312" w:hint="eastAsia"/>
          <w:sz w:val="32"/>
          <w:szCs w:val="32"/>
        </w:rPr>
        <w:t>万元，全部为授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交易。授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交易中单一最大关联方</w:t>
      </w:r>
      <w:r w:rsidR="00520A65" w:rsidRPr="00520A65">
        <w:rPr>
          <w:rFonts w:ascii="仿宋_GB2312" w:eastAsia="仿宋_GB2312" w:hint="eastAsia"/>
          <w:sz w:val="32"/>
          <w:szCs w:val="32"/>
        </w:rPr>
        <w:t>东山县宏</w:t>
      </w:r>
      <w:proofErr w:type="gramStart"/>
      <w:r w:rsidR="00520A65" w:rsidRPr="00520A65">
        <w:rPr>
          <w:rFonts w:ascii="仿宋_GB2312" w:eastAsia="仿宋_GB2312" w:hint="eastAsia"/>
          <w:sz w:val="32"/>
          <w:szCs w:val="32"/>
        </w:rPr>
        <w:t>祥</w:t>
      </w:r>
      <w:proofErr w:type="gramEnd"/>
      <w:r w:rsidR="00520A65" w:rsidRPr="00520A65">
        <w:rPr>
          <w:rFonts w:ascii="仿宋_GB2312" w:eastAsia="仿宋_GB2312" w:hint="eastAsia"/>
          <w:sz w:val="32"/>
          <w:szCs w:val="32"/>
        </w:rPr>
        <w:t>水产有限公司</w:t>
      </w:r>
      <w:r w:rsidRPr="008A34C6">
        <w:rPr>
          <w:rFonts w:ascii="仿宋_GB2312" w:eastAsia="仿宋_GB2312" w:hint="eastAsia"/>
          <w:sz w:val="32"/>
          <w:szCs w:val="32"/>
        </w:rPr>
        <w:t>，授信余额</w:t>
      </w:r>
      <w:r w:rsidR="00520A65">
        <w:rPr>
          <w:rFonts w:ascii="仿宋_GB2312" w:eastAsia="仿宋_GB2312" w:hint="eastAsia"/>
          <w:sz w:val="32"/>
          <w:szCs w:val="32"/>
        </w:rPr>
        <w:t>800</w:t>
      </w:r>
      <w:r w:rsidRPr="008A34C6">
        <w:rPr>
          <w:rFonts w:ascii="仿宋_GB2312" w:eastAsia="仿宋_GB2312" w:hint="eastAsia"/>
          <w:sz w:val="32"/>
          <w:szCs w:val="32"/>
        </w:rPr>
        <w:t>万元，占我社资本净额</w:t>
      </w:r>
      <w:r w:rsidR="00520A65">
        <w:rPr>
          <w:rFonts w:ascii="仿宋_GB2312" w:eastAsia="仿宋_GB2312" w:hint="eastAsia"/>
          <w:sz w:val="32"/>
          <w:szCs w:val="32"/>
        </w:rPr>
        <w:t>0.6</w:t>
      </w:r>
      <w:r w:rsidR="00B41596">
        <w:rPr>
          <w:rFonts w:ascii="仿宋_GB2312" w:eastAsia="仿宋_GB2312" w:hint="eastAsia"/>
          <w:sz w:val="32"/>
          <w:szCs w:val="32"/>
        </w:rPr>
        <w:t>4</w:t>
      </w:r>
      <w:r w:rsidRPr="008A34C6">
        <w:rPr>
          <w:rFonts w:ascii="仿宋_GB2312" w:eastAsia="仿宋_GB2312" w:hint="eastAsia"/>
          <w:sz w:val="32"/>
          <w:szCs w:val="32"/>
        </w:rPr>
        <w:t>%；授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交易中属于重大关联交易有2笔，分别为：东山县福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祥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液化气有限公司</w:t>
      </w:r>
      <w:r w:rsidR="00520A65">
        <w:rPr>
          <w:rFonts w:ascii="仿宋_GB2312" w:eastAsia="仿宋_GB2312" w:hint="eastAsia"/>
          <w:sz w:val="32"/>
          <w:szCs w:val="32"/>
        </w:rPr>
        <w:t>411</w:t>
      </w:r>
      <w:r w:rsidRPr="008A34C6">
        <w:rPr>
          <w:rFonts w:ascii="仿宋_GB2312" w:eastAsia="仿宋_GB2312" w:hint="eastAsia"/>
          <w:sz w:val="32"/>
          <w:szCs w:val="32"/>
        </w:rPr>
        <w:t>万元、东山县宏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祥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水产有限公司800万元，占关联贷款的</w:t>
      </w:r>
      <w:r w:rsidR="00B41596">
        <w:rPr>
          <w:rFonts w:ascii="仿宋_GB2312" w:eastAsia="仿宋_GB2312" w:hint="eastAsia"/>
          <w:sz w:val="32"/>
          <w:szCs w:val="32"/>
        </w:rPr>
        <w:t>63.28</w:t>
      </w:r>
      <w:r w:rsidRPr="008A34C6">
        <w:rPr>
          <w:rFonts w:ascii="仿宋_GB2312" w:eastAsia="仿宋_GB2312" w:hint="eastAsia"/>
          <w:sz w:val="32"/>
          <w:szCs w:val="32"/>
        </w:rPr>
        <w:t>%。我社单一客户关联度、集团客户关联度、全部关联度均符合监管要求。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特此报告。</w:t>
      </w:r>
    </w:p>
    <w:p w:rsid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45FE" w:rsidRPr="008A34C6" w:rsidRDefault="004945FE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A34C6" w:rsidRDefault="008A34C6" w:rsidP="0013426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东山县农村信用合作联社</w:t>
      </w:r>
    </w:p>
    <w:p w:rsidR="008A34C6" w:rsidRPr="008A34C6" w:rsidRDefault="0015435F" w:rsidP="0013426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</w:t>
      </w:r>
      <w:r w:rsidR="008A34C6" w:rsidRPr="008A34C6">
        <w:rPr>
          <w:rFonts w:ascii="仿宋_GB2312" w:eastAsia="仿宋_GB2312" w:hint="eastAsia"/>
          <w:sz w:val="32"/>
          <w:szCs w:val="32"/>
        </w:rPr>
        <w:t>年</w:t>
      </w:r>
      <w:r w:rsidR="00B41596">
        <w:rPr>
          <w:rFonts w:ascii="仿宋_GB2312" w:eastAsia="仿宋_GB2312" w:hint="eastAsia"/>
          <w:sz w:val="32"/>
          <w:szCs w:val="32"/>
        </w:rPr>
        <w:t>4</w:t>
      </w:r>
      <w:r w:rsidR="008A34C6" w:rsidRPr="008A34C6">
        <w:rPr>
          <w:rFonts w:ascii="仿宋_GB2312" w:eastAsia="仿宋_GB2312" w:hint="eastAsia"/>
          <w:sz w:val="32"/>
          <w:szCs w:val="32"/>
        </w:rPr>
        <w:t>月</w:t>
      </w:r>
      <w:r w:rsidR="00B41596">
        <w:rPr>
          <w:rFonts w:ascii="仿宋_GB2312" w:eastAsia="仿宋_GB2312" w:hint="eastAsia"/>
          <w:sz w:val="32"/>
          <w:szCs w:val="32"/>
        </w:rPr>
        <w:t>15</w:t>
      </w:r>
      <w:r w:rsidR="008A34C6" w:rsidRPr="008A34C6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  <w:r w:rsidR="008A34C6" w:rsidRPr="008A34C6">
        <w:rPr>
          <w:rFonts w:ascii="仿宋_GB2312" w:eastAsia="仿宋_GB2312" w:hint="eastAsia"/>
          <w:sz w:val="32"/>
          <w:szCs w:val="32"/>
        </w:rPr>
        <w:t xml:space="preserve"> </w:t>
      </w:r>
    </w:p>
    <w:p w:rsidR="006355F8" w:rsidRPr="008A34C6" w:rsidRDefault="006355F8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355F8" w:rsidRPr="008A34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91" w:rsidRDefault="00256D91" w:rsidP="004945FE">
      <w:r>
        <w:separator/>
      </w:r>
    </w:p>
  </w:endnote>
  <w:endnote w:type="continuationSeparator" w:id="0">
    <w:p w:rsidR="00256D91" w:rsidRDefault="00256D91" w:rsidP="0049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12668"/>
      <w:docPartObj>
        <w:docPartGallery w:val="Page Numbers (Bottom of Page)"/>
        <w:docPartUnique/>
      </w:docPartObj>
    </w:sdtPr>
    <w:sdtEndPr/>
    <w:sdtContent>
      <w:p w:rsidR="004945FE" w:rsidRDefault="0049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596" w:rsidRPr="00B41596">
          <w:rPr>
            <w:noProof/>
            <w:lang w:val="zh-CN"/>
          </w:rPr>
          <w:t>2</w:t>
        </w:r>
        <w:r>
          <w:fldChar w:fldCharType="end"/>
        </w:r>
      </w:p>
    </w:sdtContent>
  </w:sdt>
  <w:p w:rsidR="004945FE" w:rsidRDefault="004945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91" w:rsidRDefault="00256D91" w:rsidP="004945FE">
      <w:r>
        <w:separator/>
      </w:r>
    </w:p>
  </w:footnote>
  <w:footnote w:type="continuationSeparator" w:id="0">
    <w:p w:rsidR="00256D91" w:rsidRDefault="00256D91" w:rsidP="0049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2D"/>
    <w:rsid w:val="00000791"/>
    <w:rsid w:val="000018E0"/>
    <w:rsid w:val="00016EEB"/>
    <w:rsid w:val="000225D1"/>
    <w:rsid w:val="000243FA"/>
    <w:rsid w:val="000337FA"/>
    <w:rsid w:val="00035978"/>
    <w:rsid w:val="00045E1B"/>
    <w:rsid w:val="00046EA9"/>
    <w:rsid w:val="00050563"/>
    <w:rsid w:val="000539BC"/>
    <w:rsid w:val="00054D25"/>
    <w:rsid w:val="000624BD"/>
    <w:rsid w:val="00065DB1"/>
    <w:rsid w:val="00073F92"/>
    <w:rsid w:val="00091958"/>
    <w:rsid w:val="00092383"/>
    <w:rsid w:val="000A744C"/>
    <w:rsid w:val="000B461D"/>
    <w:rsid w:val="000B7BB3"/>
    <w:rsid w:val="000D4C84"/>
    <w:rsid w:val="000F06D1"/>
    <w:rsid w:val="000F202A"/>
    <w:rsid w:val="000F3667"/>
    <w:rsid w:val="00117C62"/>
    <w:rsid w:val="00121027"/>
    <w:rsid w:val="0012325E"/>
    <w:rsid w:val="0013426D"/>
    <w:rsid w:val="00141B7A"/>
    <w:rsid w:val="001438FD"/>
    <w:rsid w:val="0015376E"/>
    <w:rsid w:val="0015435F"/>
    <w:rsid w:val="00155F0F"/>
    <w:rsid w:val="00166567"/>
    <w:rsid w:val="0017261A"/>
    <w:rsid w:val="00196336"/>
    <w:rsid w:val="001B1072"/>
    <w:rsid w:val="001E1D64"/>
    <w:rsid w:val="001E5EF3"/>
    <w:rsid w:val="001E61A9"/>
    <w:rsid w:val="001F13A4"/>
    <w:rsid w:val="001F65A0"/>
    <w:rsid w:val="00205E36"/>
    <w:rsid w:val="00216193"/>
    <w:rsid w:val="00232BBE"/>
    <w:rsid w:val="002355E8"/>
    <w:rsid w:val="002456E5"/>
    <w:rsid w:val="00256D91"/>
    <w:rsid w:val="00261CB4"/>
    <w:rsid w:val="00280225"/>
    <w:rsid w:val="002842EC"/>
    <w:rsid w:val="00284BE0"/>
    <w:rsid w:val="0029266C"/>
    <w:rsid w:val="002A0025"/>
    <w:rsid w:val="002B7A6B"/>
    <w:rsid w:val="002D652E"/>
    <w:rsid w:val="002E5689"/>
    <w:rsid w:val="002E6F54"/>
    <w:rsid w:val="002F2DAD"/>
    <w:rsid w:val="002F6850"/>
    <w:rsid w:val="003136C6"/>
    <w:rsid w:val="003320E6"/>
    <w:rsid w:val="00332E5E"/>
    <w:rsid w:val="00336773"/>
    <w:rsid w:val="003446EF"/>
    <w:rsid w:val="00351AD3"/>
    <w:rsid w:val="00352AC6"/>
    <w:rsid w:val="0035351F"/>
    <w:rsid w:val="00353C97"/>
    <w:rsid w:val="00364F6C"/>
    <w:rsid w:val="00376288"/>
    <w:rsid w:val="003770B0"/>
    <w:rsid w:val="0037713E"/>
    <w:rsid w:val="003861FA"/>
    <w:rsid w:val="003950B5"/>
    <w:rsid w:val="003953C4"/>
    <w:rsid w:val="003A2635"/>
    <w:rsid w:val="003B15F0"/>
    <w:rsid w:val="003B1E7C"/>
    <w:rsid w:val="003C0E14"/>
    <w:rsid w:val="003D1751"/>
    <w:rsid w:val="003D6DD3"/>
    <w:rsid w:val="003E1580"/>
    <w:rsid w:val="003E52DE"/>
    <w:rsid w:val="003F54B7"/>
    <w:rsid w:val="003F5710"/>
    <w:rsid w:val="00404911"/>
    <w:rsid w:val="00420277"/>
    <w:rsid w:val="0042281A"/>
    <w:rsid w:val="0042311C"/>
    <w:rsid w:val="0042554E"/>
    <w:rsid w:val="0043124D"/>
    <w:rsid w:val="00433A28"/>
    <w:rsid w:val="00440BF7"/>
    <w:rsid w:val="004547A4"/>
    <w:rsid w:val="004653A5"/>
    <w:rsid w:val="0047135C"/>
    <w:rsid w:val="0047141D"/>
    <w:rsid w:val="004755DB"/>
    <w:rsid w:val="00491D95"/>
    <w:rsid w:val="004945FE"/>
    <w:rsid w:val="00494B62"/>
    <w:rsid w:val="00496D1D"/>
    <w:rsid w:val="004C7EC7"/>
    <w:rsid w:val="004E2E87"/>
    <w:rsid w:val="004E5198"/>
    <w:rsid w:val="004E6CB8"/>
    <w:rsid w:val="004F3572"/>
    <w:rsid w:val="004F4133"/>
    <w:rsid w:val="004F6EDE"/>
    <w:rsid w:val="00504629"/>
    <w:rsid w:val="0051036D"/>
    <w:rsid w:val="00514F5A"/>
    <w:rsid w:val="00520A65"/>
    <w:rsid w:val="00542FCD"/>
    <w:rsid w:val="00555E38"/>
    <w:rsid w:val="00565A51"/>
    <w:rsid w:val="00565EBB"/>
    <w:rsid w:val="00586A18"/>
    <w:rsid w:val="005A2431"/>
    <w:rsid w:val="005B32D2"/>
    <w:rsid w:val="005B5158"/>
    <w:rsid w:val="005C08BF"/>
    <w:rsid w:val="005D4E19"/>
    <w:rsid w:val="005D6308"/>
    <w:rsid w:val="005E78F2"/>
    <w:rsid w:val="005F1492"/>
    <w:rsid w:val="00600E72"/>
    <w:rsid w:val="00602BD1"/>
    <w:rsid w:val="00610739"/>
    <w:rsid w:val="00617C98"/>
    <w:rsid w:val="0062078E"/>
    <w:rsid w:val="00627123"/>
    <w:rsid w:val="00632F86"/>
    <w:rsid w:val="006355F8"/>
    <w:rsid w:val="00650EAB"/>
    <w:rsid w:val="00665203"/>
    <w:rsid w:val="0066694E"/>
    <w:rsid w:val="00681D72"/>
    <w:rsid w:val="00682991"/>
    <w:rsid w:val="0068347E"/>
    <w:rsid w:val="00684011"/>
    <w:rsid w:val="006964FD"/>
    <w:rsid w:val="00697B9E"/>
    <w:rsid w:val="006B4C7F"/>
    <w:rsid w:val="006C13CA"/>
    <w:rsid w:val="006D53A0"/>
    <w:rsid w:val="006D6AAD"/>
    <w:rsid w:val="006E6D5E"/>
    <w:rsid w:val="006F1A95"/>
    <w:rsid w:val="00705B30"/>
    <w:rsid w:val="007077B5"/>
    <w:rsid w:val="00715D0E"/>
    <w:rsid w:val="007170F1"/>
    <w:rsid w:val="00731328"/>
    <w:rsid w:val="0073147D"/>
    <w:rsid w:val="007353FC"/>
    <w:rsid w:val="00737D45"/>
    <w:rsid w:val="00741F55"/>
    <w:rsid w:val="0074762E"/>
    <w:rsid w:val="00753387"/>
    <w:rsid w:val="007570A0"/>
    <w:rsid w:val="0076341A"/>
    <w:rsid w:val="007773BE"/>
    <w:rsid w:val="0078540A"/>
    <w:rsid w:val="007869D9"/>
    <w:rsid w:val="0079189C"/>
    <w:rsid w:val="00795420"/>
    <w:rsid w:val="007A20FB"/>
    <w:rsid w:val="007B35F0"/>
    <w:rsid w:val="007B400A"/>
    <w:rsid w:val="007D70F0"/>
    <w:rsid w:val="007E7AED"/>
    <w:rsid w:val="007E7C5E"/>
    <w:rsid w:val="007F2502"/>
    <w:rsid w:val="007F5050"/>
    <w:rsid w:val="00803DB9"/>
    <w:rsid w:val="008048CB"/>
    <w:rsid w:val="00807B83"/>
    <w:rsid w:val="00810B8C"/>
    <w:rsid w:val="00811D77"/>
    <w:rsid w:val="00815A4D"/>
    <w:rsid w:val="00830A4B"/>
    <w:rsid w:val="00834231"/>
    <w:rsid w:val="0083554A"/>
    <w:rsid w:val="008429C2"/>
    <w:rsid w:val="00854C37"/>
    <w:rsid w:val="008628B6"/>
    <w:rsid w:val="00892792"/>
    <w:rsid w:val="008A34C6"/>
    <w:rsid w:val="008A3500"/>
    <w:rsid w:val="008B1DBB"/>
    <w:rsid w:val="008B546B"/>
    <w:rsid w:val="008C0818"/>
    <w:rsid w:val="008C0AB3"/>
    <w:rsid w:val="008C3C21"/>
    <w:rsid w:val="008C7EBF"/>
    <w:rsid w:val="008D2AD9"/>
    <w:rsid w:val="008E070E"/>
    <w:rsid w:val="008E4F54"/>
    <w:rsid w:val="008F0847"/>
    <w:rsid w:val="00906F9B"/>
    <w:rsid w:val="009078E5"/>
    <w:rsid w:val="00915835"/>
    <w:rsid w:val="00931458"/>
    <w:rsid w:val="009512A2"/>
    <w:rsid w:val="009535F8"/>
    <w:rsid w:val="00965BD4"/>
    <w:rsid w:val="00973797"/>
    <w:rsid w:val="00984061"/>
    <w:rsid w:val="009846C7"/>
    <w:rsid w:val="00987C40"/>
    <w:rsid w:val="009B7B31"/>
    <w:rsid w:val="009E3B4C"/>
    <w:rsid w:val="00A004FA"/>
    <w:rsid w:val="00A30364"/>
    <w:rsid w:val="00A35852"/>
    <w:rsid w:val="00A4517F"/>
    <w:rsid w:val="00A51782"/>
    <w:rsid w:val="00A51CE4"/>
    <w:rsid w:val="00A552B1"/>
    <w:rsid w:val="00A66FCA"/>
    <w:rsid w:val="00A712A5"/>
    <w:rsid w:val="00A804A3"/>
    <w:rsid w:val="00A92E5F"/>
    <w:rsid w:val="00AB28CD"/>
    <w:rsid w:val="00AB30F8"/>
    <w:rsid w:val="00AC685C"/>
    <w:rsid w:val="00AC74A5"/>
    <w:rsid w:val="00AD61EC"/>
    <w:rsid w:val="00AE6961"/>
    <w:rsid w:val="00AF585A"/>
    <w:rsid w:val="00B10D13"/>
    <w:rsid w:val="00B12692"/>
    <w:rsid w:val="00B15E52"/>
    <w:rsid w:val="00B22255"/>
    <w:rsid w:val="00B24DD0"/>
    <w:rsid w:val="00B3606F"/>
    <w:rsid w:val="00B41596"/>
    <w:rsid w:val="00B440D5"/>
    <w:rsid w:val="00B50079"/>
    <w:rsid w:val="00B51105"/>
    <w:rsid w:val="00B57BC0"/>
    <w:rsid w:val="00B63D29"/>
    <w:rsid w:val="00B67A54"/>
    <w:rsid w:val="00B70E1F"/>
    <w:rsid w:val="00B7545F"/>
    <w:rsid w:val="00B75F92"/>
    <w:rsid w:val="00B81743"/>
    <w:rsid w:val="00B820C0"/>
    <w:rsid w:val="00BA13BD"/>
    <w:rsid w:val="00BA6688"/>
    <w:rsid w:val="00BB39E7"/>
    <w:rsid w:val="00BB5C76"/>
    <w:rsid w:val="00BB6AEE"/>
    <w:rsid w:val="00BF51D0"/>
    <w:rsid w:val="00C054A2"/>
    <w:rsid w:val="00C15BBF"/>
    <w:rsid w:val="00C21897"/>
    <w:rsid w:val="00C22FE1"/>
    <w:rsid w:val="00C247FF"/>
    <w:rsid w:val="00C44747"/>
    <w:rsid w:val="00C56A57"/>
    <w:rsid w:val="00C61709"/>
    <w:rsid w:val="00C6309B"/>
    <w:rsid w:val="00C72839"/>
    <w:rsid w:val="00C8102B"/>
    <w:rsid w:val="00C92A4A"/>
    <w:rsid w:val="00CA57F1"/>
    <w:rsid w:val="00CC1ED4"/>
    <w:rsid w:val="00CC244B"/>
    <w:rsid w:val="00CE70F9"/>
    <w:rsid w:val="00CF66FB"/>
    <w:rsid w:val="00D35F36"/>
    <w:rsid w:val="00D37F22"/>
    <w:rsid w:val="00D4448E"/>
    <w:rsid w:val="00D63C1D"/>
    <w:rsid w:val="00D640C2"/>
    <w:rsid w:val="00D64CCD"/>
    <w:rsid w:val="00D65503"/>
    <w:rsid w:val="00D66134"/>
    <w:rsid w:val="00D67A7B"/>
    <w:rsid w:val="00D7643B"/>
    <w:rsid w:val="00D82C02"/>
    <w:rsid w:val="00D84B48"/>
    <w:rsid w:val="00D85EA1"/>
    <w:rsid w:val="00D94320"/>
    <w:rsid w:val="00D95770"/>
    <w:rsid w:val="00DA0300"/>
    <w:rsid w:val="00DA0E09"/>
    <w:rsid w:val="00DA4443"/>
    <w:rsid w:val="00DA458E"/>
    <w:rsid w:val="00DB684F"/>
    <w:rsid w:val="00DB7C76"/>
    <w:rsid w:val="00DC2119"/>
    <w:rsid w:val="00DC2BC5"/>
    <w:rsid w:val="00DC7F6C"/>
    <w:rsid w:val="00DD0AED"/>
    <w:rsid w:val="00DE391F"/>
    <w:rsid w:val="00DE4A68"/>
    <w:rsid w:val="00DE4AF0"/>
    <w:rsid w:val="00DF5619"/>
    <w:rsid w:val="00DF57BB"/>
    <w:rsid w:val="00E07D2D"/>
    <w:rsid w:val="00E117FB"/>
    <w:rsid w:val="00E155E7"/>
    <w:rsid w:val="00E30C7E"/>
    <w:rsid w:val="00E43E3A"/>
    <w:rsid w:val="00E450CE"/>
    <w:rsid w:val="00E45737"/>
    <w:rsid w:val="00E5005A"/>
    <w:rsid w:val="00E6716C"/>
    <w:rsid w:val="00E710E4"/>
    <w:rsid w:val="00E741AD"/>
    <w:rsid w:val="00E77494"/>
    <w:rsid w:val="00E84EB7"/>
    <w:rsid w:val="00E95DDE"/>
    <w:rsid w:val="00E9608D"/>
    <w:rsid w:val="00EA6899"/>
    <w:rsid w:val="00EB2E7B"/>
    <w:rsid w:val="00EB43FB"/>
    <w:rsid w:val="00EC1711"/>
    <w:rsid w:val="00ED0816"/>
    <w:rsid w:val="00ED4DCB"/>
    <w:rsid w:val="00EF25F0"/>
    <w:rsid w:val="00EF3BD2"/>
    <w:rsid w:val="00EF5894"/>
    <w:rsid w:val="00EF6674"/>
    <w:rsid w:val="00F13622"/>
    <w:rsid w:val="00F20626"/>
    <w:rsid w:val="00F20E4A"/>
    <w:rsid w:val="00F609B0"/>
    <w:rsid w:val="00F632FD"/>
    <w:rsid w:val="00F700B0"/>
    <w:rsid w:val="00F7341E"/>
    <w:rsid w:val="00F73B42"/>
    <w:rsid w:val="00F915F8"/>
    <w:rsid w:val="00FA21A5"/>
    <w:rsid w:val="00FB7105"/>
    <w:rsid w:val="00FC3BEB"/>
    <w:rsid w:val="00FC4900"/>
    <w:rsid w:val="00FC6A9D"/>
    <w:rsid w:val="00FD36D8"/>
    <w:rsid w:val="00FE1C91"/>
    <w:rsid w:val="00FF34BB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5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dcterms:created xsi:type="dcterms:W3CDTF">2025-02-12T08:35:00Z</dcterms:created>
  <dcterms:modified xsi:type="dcterms:W3CDTF">2026-04-15T03:17:00Z</dcterms:modified>
</cp:coreProperties>
</file>