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宋体" w:eastAsia="仿宋_GB2312" w:cs="Arial Unicode MS"/>
          <w:sz w:val="32"/>
          <w:szCs w:val="32"/>
        </w:rPr>
      </w:pPr>
      <w:r>
        <w:rPr>
          <w:rFonts w:hint="eastAsia" w:ascii="方正小标宋简体" w:hAnsi="宋体" w:eastAsia="方正小标宋简体"/>
          <w:sz w:val="44"/>
          <w:szCs w:val="44"/>
          <w:lang w:val="en-US" w:eastAsia="zh-CN"/>
        </w:rPr>
        <w:t>漳州市长泰区农村信用合作联社</w:t>
      </w:r>
      <w:r>
        <w:rPr>
          <w:rFonts w:hint="eastAsia" w:ascii="方正小标宋简体" w:hAnsi="宋体" w:eastAsia="方正小标宋简体"/>
          <w:sz w:val="44"/>
          <w:szCs w:val="44"/>
        </w:rPr>
        <w:t>2024年度消费者权益保护</w:t>
      </w:r>
      <w:bookmarkStart w:id="0" w:name="_GoBack"/>
      <w:bookmarkEnd w:id="0"/>
      <w:r>
        <w:rPr>
          <w:rFonts w:hint="eastAsia" w:ascii="方正小标宋简体" w:hAnsi="宋体" w:eastAsia="方正小标宋简体"/>
          <w:sz w:val="44"/>
          <w:szCs w:val="44"/>
        </w:rPr>
        <w:t>工作信息披露报告</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hAnsi="宋体" w:eastAsia="仿宋_GB2312" w:cs="Arial Unicode MS"/>
          <w:sz w:val="32"/>
          <w:szCs w:val="32"/>
          <w:lang w:eastAsia="zh-CN"/>
        </w:rPr>
      </w:pPr>
      <w:r>
        <w:rPr>
          <w:rFonts w:hint="eastAsia" w:ascii="仿宋_GB2312" w:hAnsi="宋体" w:eastAsia="仿宋_GB2312" w:cs="Arial Unicode MS"/>
          <w:sz w:val="32"/>
          <w:szCs w:val="32"/>
        </w:rPr>
        <w:t>为进一步保护金融消费者合法权益，维护公平、公正的市场环境，促进金融市场健康发展，有效贯彻落实《中国人民银行金融消费者权益保护实施办法》（中国人民银行令〔2020〕第5号）和《银行保险机构消费者权益保护管理办法》（中国银保监会令〔2022〕第9号）要求，按照消费者权益保护工作信息披露相关要求，现对</w:t>
      </w:r>
      <w:r>
        <w:rPr>
          <w:rFonts w:hint="eastAsia" w:ascii="仿宋_GB2312" w:hAnsi="宋体" w:eastAsia="仿宋_GB2312" w:cs="Arial Unicode MS"/>
          <w:sz w:val="32"/>
          <w:szCs w:val="32"/>
          <w:lang w:val="en-US" w:eastAsia="zh-CN"/>
        </w:rPr>
        <w:t>漳州市长泰区农村信用合作联社</w:t>
      </w:r>
      <w:r>
        <w:rPr>
          <w:rFonts w:hint="eastAsia" w:ascii="仿宋_GB2312" w:hAnsi="宋体" w:eastAsia="仿宋_GB2312" w:cs="Arial Unicode MS"/>
          <w:sz w:val="32"/>
          <w:szCs w:val="32"/>
        </w:rPr>
        <w:t>（以下简称“</w:t>
      </w:r>
      <w:r>
        <w:rPr>
          <w:rFonts w:hint="eastAsia" w:ascii="仿宋_GB2312" w:hAnsi="宋体" w:eastAsia="仿宋_GB2312" w:cs="Arial Unicode MS"/>
          <w:sz w:val="32"/>
          <w:szCs w:val="32"/>
          <w:lang w:eastAsia="zh-CN"/>
        </w:rPr>
        <w:t>我</w:t>
      </w:r>
      <w:r>
        <w:rPr>
          <w:rFonts w:hint="eastAsia" w:ascii="仿宋_GB2312" w:hAnsi="宋体" w:eastAsia="仿宋_GB2312" w:cs="Arial Unicode MS"/>
          <w:sz w:val="32"/>
          <w:szCs w:val="32"/>
        </w:rPr>
        <w:t>社”）2024年度金融消费者权益保护工作信息进行披露，具体如下</w:t>
      </w:r>
      <w:r>
        <w:rPr>
          <w:rFonts w:hint="eastAsia" w:ascii="仿宋_GB2312" w:hAnsi="宋体" w:eastAsia="仿宋_GB2312" w:cs="Arial Unicode MS"/>
          <w:sz w:val="32"/>
          <w:szCs w:val="32"/>
          <w:lang w:eastAsia="zh-CN"/>
        </w:rPr>
        <w:t>：</w:t>
      </w:r>
    </w:p>
    <w:p>
      <w:pPr>
        <w:spacing w:line="560" w:lineRule="exact"/>
        <w:ind w:firstLine="640" w:firstLineChars="200"/>
        <w:rPr>
          <w:rFonts w:ascii="仿宋_GB2312" w:hAnsi="仿宋_GB2312" w:cs="仿宋_GB2312"/>
          <w:b/>
          <w:sz w:val="32"/>
          <w:szCs w:val="32"/>
        </w:rPr>
      </w:pPr>
      <w:r>
        <w:rPr>
          <w:rFonts w:hint="eastAsia" w:ascii="黑体" w:hAnsi="黑体" w:eastAsia="黑体" w:cs="黑体"/>
          <w:sz w:val="32"/>
          <w:szCs w:val="32"/>
          <w:lang w:bidi="ar"/>
        </w:rPr>
        <w:t>一、202</w:t>
      </w:r>
      <w:r>
        <w:rPr>
          <w:rFonts w:ascii="黑体" w:hAnsi="黑体" w:eastAsia="黑体" w:cs="黑体"/>
          <w:sz w:val="32"/>
          <w:szCs w:val="32"/>
          <w:lang w:bidi="ar"/>
        </w:rPr>
        <w:t>4</w:t>
      </w:r>
      <w:r>
        <w:rPr>
          <w:rFonts w:hint="eastAsia" w:ascii="黑体" w:hAnsi="黑体" w:eastAsia="黑体" w:cs="黑体"/>
          <w:sz w:val="32"/>
          <w:szCs w:val="32"/>
          <w:lang w:bidi="ar"/>
        </w:rPr>
        <w:t>年工作总结</w:t>
      </w:r>
    </w:p>
    <w:p>
      <w:pPr>
        <w:spacing w:line="600" w:lineRule="exact"/>
        <w:ind w:firstLine="643" w:firstLineChars="200"/>
        <w:jc w:val="left"/>
        <w:rPr>
          <w:rFonts w:ascii="楷体" w:hAnsi="楷体" w:eastAsia="楷体"/>
          <w:b/>
          <w:sz w:val="32"/>
          <w:szCs w:val="32"/>
        </w:rPr>
      </w:pPr>
      <w:r>
        <w:rPr>
          <w:rFonts w:hint="eastAsia" w:ascii="楷体" w:hAnsi="楷体" w:eastAsia="楷体"/>
          <w:b/>
          <w:sz w:val="32"/>
          <w:szCs w:val="32"/>
        </w:rPr>
        <w:t xml:space="preserve">（一）积极履职，不断深化法人治理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为进一步做好消费者权益保护工作，按照监管部门有关工作部署，我社召开了专题会议对消费者权益保护工作进行年度部署。</w:t>
      </w:r>
      <w:r>
        <w:rPr>
          <w:rFonts w:hint="eastAsia" w:ascii="仿宋_GB2312" w:eastAsia="仿宋_GB2312"/>
          <w:b/>
          <w:bCs/>
          <w:sz w:val="32"/>
          <w:szCs w:val="32"/>
        </w:rPr>
        <w:t>一是</w:t>
      </w:r>
      <w:r>
        <w:rPr>
          <w:rFonts w:hint="eastAsia" w:ascii="仿宋_GB2312" w:eastAsia="仿宋_GB2312"/>
          <w:sz w:val="32"/>
          <w:szCs w:val="32"/>
        </w:rPr>
        <w:t>在理事会下设消费者权益保护委员会积极履职，委员会在相关议事规则指导下，根据委员会的职责和议事决策流程，不断加强消费者权益保护工作指导。消费者权益保护委员会在其职责范围内协助理事会开展相关工作，向理事会提交年度消费者权益保护工作报告。</w:t>
      </w:r>
      <w:r>
        <w:rPr>
          <w:rFonts w:hint="eastAsia" w:ascii="仿宋_GB2312" w:eastAsia="仿宋_GB2312"/>
          <w:b/>
          <w:bCs/>
          <w:sz w:val="32"/>
          <w:szCs w:val="32"/>
        </w:rPr>
        <w:t>二是</w:t>
      </w:r>
      <w:r>
        <w:rPr>
          <w:rFonts w:hint="eastAsia" w:ascii="仿宋_GB2312" w:eastAsia="仿宋_GB2312"/>
          <w:sz w:val="32"/>
          <w:szCs w:val="32"/>
        </w:rPr>
        <w:t>长泰农信联社消费者保护工作领导小组严格根据工作职责，牵头、协调、指导开展消费者权益保护工作。</w:t>
      </w:r>
      <w:r>
        <w:rPr>
          <w:rFonts w:hint="eastAsia" w:ascii="仿宋_GB2312" w:eastAsia="仿宋_GB2312"/>
          <w:b/>
          <w:bCs/>
          <w:sz w:val="32"/>
          <w:szCs w:val="32"/>
        </w:rPr>
        <w:t>三是</w:t>
      </w:r>
      <w:r>
        <w:rPr>
          <w:rFonts w:hint="eastAsia" w:ascii="仿宋_GB2312" w:eastAsia="仿宋_GB2312"/>
          <w:sz w:val="32"/>
          <w:szCs w:val="32"/>
        </w:rPr>
        <w:t>根据消费者权益保护工作战略、政策和目标。理事会严格将消费者权益保护工作作为我社经营发展的重要内容，纳入企业文化建设，并定期督促审查各项措施的落实。</w:t>
      </w:r>
    </w:p>
    <w:p>
      <w:pPr>
        <w:spacing w:line="600" w:lineRule="exact"/>
        <w:ind w:firstLine="643" w:firstLineChars="200"/>
        <w:jc w:val="left"/>
        <w:rPr>
          <w:rFonts w:ascii="楷体" w:hAnsi="楷体" w:eastAsia="楷体"/>
          <w:b/>
          <w:sz w:val="32"/>
          <w:szCs w:val="32"/>
        </w:rPr>
      </w:pPr>
      <w:r>
        <w:rPr>
          <w:rFonts w:hint="eastAsia" w:ascii="楷体" w:hAnsi="楷体" w:eastAsia="楷体"/>
          <w:b/>
          <w:sz w:val="32"/>
          <w:szCs w:val="32"/>
        </w:rPr>
        <w:t>（二）加强制度建设，完善组织架构体系</w:t>
      </w:r>
    </w:p>
    <w:p>
      <w:pPr>
        <w:tabs>
          <w:tab w:val="left" w:pos="8100"/>
        </w:tabs>
        <w:ind w:firstLine="627" w:firstLineChars="19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不断推动消费者权益保护工作有序发展，我社根据监管要求、业务发展及时制定《漳州市长泰区农村信用合作联社合作机构管理办法（试行）》，在合作中明确约定双方在消费者权益保护方面的责任和义务，严格约束合作方的行为，进一步规范我社与有关业务合作机构的管理，为我社金融消费者权益保护工作奠定良好的制度基础。</w:t>
      </w:r>
    </w:p>
    <w:p>
      <w:pPr>
        <w:spacing w:line="600" w:lineRule="exact"/>
        <w:ind w:firstLine="482" w:firstLineChars="150"/>
        <w:jc w:val="left"/>
        <w:rPr>
          <w:rFonts w:ascii="楷体" w:hAnsi="楷体" w:eastAsia="楷体"/>
          <w:b/>
          <w:sz w:val="32"/>
          <w:szCs w:val="32"/>
        </w:rPr>
      </w:pPr>
      <w:r>
        <w:rPr>
          <w:rFonts w:hint="eastAsia" w:ascii="楷体" w:hAnsi="楷体" w:eastAsia="楷体"/>
          <w:b/>
          <w:sz w:val="32"/>
          <w:szCs w:val="32"/>
        </w:rPr>
        <w:t>（三）深化金融宣教，提升公众金融素养</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cs="仿宋_GB2312"/>
          <w:kern w:val="0"/>
          <w:sz w:val="32"/>
          <w:szCs w:val="32"/>
        </w:rPr>
        <w:t>我</w:t>
      </w:r>
      <w:r>
        <w:rPr>
          <w:rFonts w:ascii="仿宋_GB2312" w:eastAsia="仿宋_GB2312" w:cs="仿宋_GB2312"/>
          <w:kern w:val="0"/>
          <w:sz w:val="32"/>
          <w:szCs w:val="32"/>
        </w:rPr>
        <w:t>社</w:t>
      </w:r>
      <w:r>
        <w:rPr>
          <w:rFonts w:hint="eastAsia" w:ascii="仿宋_GB2312" w:eastAsia="仿宋_GB2312" w:cs="仿宋_GB2312"/>
          <w:kern w:val="0"/>
          <w:sz w:val="32"/>
          <w:szCs w:val="32"/>
        </w:rPr>
        <w:t>坚持“以客户为中心”的发展理念，将客户最关切、最急需的金融知识通过“内部</w:t>
      </w:r>
      <w:r>
        <w:rPr>
          <w:rFonts w:ascii="仿宋_GB2312" w:eastAsia="仿宋_GB2312" w:cs="仿宋_GB2312"/>
          <w:kern w:val="0"/>
          <w:sz w:val="32"/>
          <w:szCs w:val="32"/>
        </w:rPr>
        <w:t>+</w:t>
      </w:r>
      <w:r>
        <w:rPr>
          <w:rFonts w:hint="eastAsia" w:ascii="仿宋_GB2312" w:eastAsia="仿宋_GB2312" w:cs="仿宋_GB2312"/>
          <w:kern w:val="0"/>
          <w:sz w:val="32"/>
          <w:szCs w:val="32"/>
        </w:rPr>
        <w:t>外部、传统</w:t>
      </w:r>
      <w:r>
        <w:rPr>
          <w:rFonts w:ascii="仿宋_GB2312" w:eastAsia="仿宋_GB2312" w:cs="仿宋_GB2312"/>
          <w:kern w:val="0"/>
          <w:sz w:val="32"/>
          <w:szCs w:val="32"/>
        </w:rPr>
        <w:t>+</w:t>
      </w:r>
      <w:r>
        <w:rPr>
          <w:rFonts w:hint="eastAsia" w:ascii="仿宋_GB2312" w:eastAsia="仿宋_GB2312" w:cs="仿宋_GB2312"/>
          <w:kern w:val="0"/>
          <w:sz w:val="32"/>
          <w:szCs w:val="32"/>
        </w:rPr>
        <w:t>特色、集中</w:t>
      </w:r>
      <w:r>
        <w:rPr>
          <w:rFonts w:ascii="仿宋_GB2312" w:eastAsia="仿宋_GB2312" w:cs="仿宋_GB2312"/>
          <w:kern w:val="0"/>
          <w:sz w:val="32"/>
          <w:szCs w:val="32"/>
        </w:rPr>
        <w:t>+</w:t>
      </w:r>
      <w:r>
        <w:rPr>
          <w:rFonts w:hint="eastAsia" w:ascii="仿宋_GB2312" w:eastAsia="仿宋_GB2312" w:cs="仿宋_GB2312"/>
          <w:kern w:val="0"/>
          <w:sz w:val="32"/>
          <w:szCs w:val="32"/>
        </w:rPr>
        <w:t>分散、线上</w:t>
      </w:r>
      <w:r>
        <w:rPr>
          <w:rFonts w:ascii="仿宋_GB2312" w:eastAsia="仿宋_GB2312" w:cs="仿宋_GB2312"/>
          <w:kern w:val="0"/>
          <w:sz w:val="32"/>
          <w:szCs w:val="32"/>
        </w:rPr>
        <w:t>+</w:t>
      </w:r>
      <w:r>
        <w:rPr>
          <w:rFonts w:hint="eastAsia" w:ascii="仿宋_GB2312" w:eastAsia="仿宋_GB2312" w:cs="仿宋_GB2312"/>
          <w:kern w:val="0"/>
          <w:sz w:val="32"/>
          <w:szCs w:val="32"/>
        </w:rPr>
        <w:t>线下”的教育宣传模式进行传播。我</w:t>
      </w:r>
      <w:r>
        <w:rPr>
          <w:rFonts w:ascii="仿宋_GB2312" w:eastAsia="仿宋_GB2312" w:cs="仿宋_GB2312"/>
          <w:kern w:val="0"/>
          <w:sz w:val="32"/>
          <w:szCs w:val="32"/>
        </w:rPr>
        <w:t>社</w:t>
      </w:r>
      <w:r>
        <w:rPr>
          <w:rFonts w:hint="eastAsia" w:ascii="仿宋_GB2312" w:eastAsia="仿宋_GB2312" w:cs="仿宋_GB2312"/>
          <w:kern w:val="0"/>
          <w:sz w:val="32"/>
          <w:szCs w:val="32"/>
        </w:rPr>
        <w:t>各营业网点、团队积极开展相关活动，通过</w:t>
      </w:r>
      <w:r>
        <w:rPr>
          <w:rFonts w:hint="eastAsia" w:ascii="仿宋_GB2312" w:hAnsi="仿宋_GB2312" w:eastAsia="仿宋_GB2312" w:cs="仿宋_GB2312"/>
          <w:sz w:val="32"/>
          <w:szCs w:val="32"/>
        </w:rPr>
        <w:t>宣传为</w:t>
      </w:r>
      <w:r>
        <w:rPr>
          <w:rFonts w:ascii="仿宋_GB2312" w:hAnsi="仿宋_GB2312" w:eastAsia="仿宋_GB2312" w:cs="仿宋_GB2312"/>
          <w:sz w:val="32"/>
          <w:szCs w:val="32"/>
        </w:rPr>
        <w:t>广大消费者</w:t>
      </w:r>
      <w:r>
        <w:rPr>
          <w:rFonts w:hint="eastAsia" w:ascii="仿宋_GB2312" w:hAnsi="仿宋_GB2312" w:eastAsia="仿宋_GB2312" w:cs="仿宋_GB2312"/>
          <w:sz w:val="32"/>
          <w:szCs w:val="32"/>
        </w:rPr>
        <w:t>普及</w:t>
      </w:r>
      <w:r>
        <w:rPr>
          <w:rFonts w:ascii="仿宋_GB2312" w:hAnsi="仿宋_GB2312" w:eastAsia="仿宋_GB2312" w:cs="仿宋_GB2312"/>
          <w:sz w:val="32"/>
          <w:szCs w:val="32"/>
        </w:rPr>
        <w:t>金融知识，并</w:t>
      </w:r>
      <w:r>
        <w:rPr>
          <w:rFonts w:hint="eastAsia" w:ascii="仿宋_GB2312" w:hAnsi="仿宋_GB2312" w:eastAsia="仿宋_GB2312" w:cs="仿宋_GB2312"/>
          <w:sz w:val="32"/>
          <w:szCs w:val="32"/>
        </w:rPr>
        <w:t>营造良好金融生态。</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1.开展主题活动。</w:t>
      </w:r>
      <w:r>
        <w:rPr>
          <w:rFonts w:hint="eastAsia" w:ascii="仿宋_GB2312" w:hAnsi="仿宋_GB2312" w:eastAsia="仿宋_GB2312" w:cs="仿宋_GB2312"/>
          <w:sz w:val="32"/>
          <w:szCs w:val="32"/>
        </w:rPr>
        <w:t>认真开展“3·15”消费者权益保护日、“普及金融知识 守住钱袋子”、“普及金融知识万里行”、“金融教育宣传月”等活动。通过制定专项宣传方案，明确宣传工作基本要求、主要内容、重点项目，</w:t>
      </w:r>
      <w:r>
        <w:rPr>
          <w:rFonts w:ascii="仿宋_GB2312" w:hAnsi="仿宋" w:eastAsia="仿宋_GB2312" w:cs="仿宋_GB2312"/>
          <w:kern w:val="0"/>
          <w:sz w:val="32"/>
          <w:szCs w:val="32"/>
        </w:rPr>
        <w:t>有序推进金融知识</w:t>
      </w:r>
      <w:r>
        <w:rPr>
          <w:rFonts w:hint="eastAsia" w:ascii="仿宋_GB2312" w:hAnsi="仿宋" w:eastAsia="仿宋_GB2312" w:cs="仿宋_GB2312"/>
          <w:kern w:val="0"/>
          <w:sz w:val="32"/>
          <w:szCs w:val="32"/>
        </w:rPr>
        <w:t>普及工作，</w:t>
      </w:r>
      <w:r>
        <w:rPr>
          <w:rFonts w:hint="eastAsia" w:ascii="仿宋_GB2312" w:hAnsi="仿宋_GB2312" w:eastAsia="仿宋_GB2312" w:cs="仿宋_GB2312"/>
          <w:sz w:val="32"/>
          <w:szCs w:val="32"/>
        </w:rPr>
        <w:t>充分发挥金融宣传基础性、先导性作用。</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辖区</w:t>
      </w:r>
      <w:r>
        <w:rPr>
          <w:rFonts w:ascii="仿宋_GB2312" w:hAnsi="仿宋_GB2312" w:eastAsia="仿宋_GB2312" w:cs="仿宋_GB2312"/>
          <w:sz w:val="32"/>
          <w:szCs w:val="32"/>
        </w:rPr>
        <w:t>各网点在厅堂摆放宣传展板，向群众普及活动内容，摆放宣传折页供客户取阅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设专人讲解，由网点业务经营丰富、沟通能力强的业务骨干担任宣传人员，积极主动为前来办理业务的客户以及路过的村民宣传金融知识。</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利用室外LED电子屏幕以及室内广告机播放普及金融知识</w:t>
      </w:r>
      <w:r>
        <w:rPr>
          <w:rFonts w:ascii="仿宋_GB2312" w:hAnsi="仿宋_GB2312" w:eastAsia="仿宋_GB2312" w:cs="仿宋_GB2312"/>
          <w:sz w:val="32"/>
          <w:szCs w:val="32"/>
        </w:rPr>
        <w:t>。全辖</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2个网点通过电子LED屏滚动式播放</w:t>
      </w:r>
      <w:r>
        <w:rPr>
          <w:rFonts w:hint="eastAsia" w:ascii="仿宋_GB2312" w:hAnsi="仿宋_GB2312" w:eastAsia="仿宋_GB2312" w:cs="仿宋_GB2312"/>
          <w:sz w:val="32"/>
          <w:szCs w:val="32"/>
        </w:rPr>
        <w:t>宣传语，帮助广大客户增强风险防范意识，提高风险识别能力，树立正确消费观念。</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在线下宣传的同时，开展线上渠道宣传站，充分利用门户网站、手机短信和微信公众平台等渠道进行线上宣传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原创宣传漫画，聚焦低净值人群尤其是“一老一少”群体，突出金融知识普及与消费者教育，兼顾信息披露、政策法规等内容，致力于传递金融声音、讲好金融人故事、凝聚金融正能量</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择机推出“以案说险”风险提示，引导</w:t>
      </w:r>
      <w:r>
        <w:rPr>
          <w:rFonts w:hint="eastAsia" w:ascii="仿宋_GB2312" w:hAnsi="仿宋_GB2312" w:eastAsia="仿宋_GB2312" w:cs="仿宋_GB2312"/>
          <w:sz w:val="32"/>
          <w:szCs w:val="32"/>
        </w:rPr>
        <w:t>辖内</w:t>
      </w:r>
      <w:r>
        <w:rPr>
          <w:rFonts w:ascii="仿宋_GB2312" w:hAnsi="仿宋_GB2312" w:eastAsia="仿宋_GB2312" w:cs="仿宋_GB2312"/>
          <w:sz w:val="32"/>
          <w:szCs w:val="32"/>
        </w:rPr>
        <w:t>员工远离非金融活动，防范电信网络诈骗。</w:t>
      </w:r>
    </w:p>
    <w:p>
      <w:pPr>
        <w:ind w:firstLine="643" w:firstLineChars="200"/>
        <w:rPr>
          <w:rFonts w:ascii="仿宋_GB2312" w:hAnsi="仿宋" w:eastAsia="仿宋_GB2312"/>
          <w:b/>
          <w:sz w:val="32"/>
          <w:szCs w:val="32"/>
        </w:rPr>
      </w:pPr>
      <w:r>
        <w:rPr>
          <w:rFonts w:hint="eastAsia" w:ascii="仿宋_GB2312" w:hAnsi="仿宋_GB2312" w:eastAsia="仿宋_GB2312" w:cs="仿宋_GB2312"/>
          <w:b/>
          <w:sz w:val="32"/>
          <w:szCs w:val="32"/>
        </w:rPr>
        <w:t>2.</w:t>
      </w:r>
      <w:r>
        <w:rPr>
          <w:rFonts w:hint="eastAsia" w:ascii="仿宋_GB2312" w:hAnsi="仿宋" w:eastAsia="仿宋_GB2312"/>
          <w:b/>
          <w:sz w:val="32"/>
          <w:szCs w:val="32"/>
        </w:rPr>
        <w:t>创新普及方式</w:t>
      </w:r>
    </w:p>
    <w:p>
      <w:pPr>
        <w:ind w:firstLine="643" w:firstLineChars="200"/>
        <w:rPr>
          <w:rFonts w:ascii="仿宋_GB2312" w:hAnsi="仿宋" w:eastAsia="仿宋_GB2312"/>
          <w:sz w:val="32"/>
          <w:szCs w:val="32"/>
        </w:rPr>
      </w:pPr>
      <w:r>
        <w:rPr>
          <w:rFonts w:hint="eastAsia" w:ascii="仿宋_GB2312" w:hAnsi="仿宋" w:eastAsia="仿宋_GB2312"/>
          <w:b/>
          <w:sz w:val="32"/>
          <w:szCs w:val="32"/>
        </w:rPr>
        <w:t>一是派驻金融助理。</w:t>
      </w:r>
      <w:r>
        <w:rPr>
          <w:rFonts w:hint="eastAsia" w:ascii="仿宋_GB2312" w:hAnsi="仿宋" w:eastAsia="仿宋_GB2312"/>
          <w:sz w:val="32"/>
          <w:szCs w:val="32"/>
        </w:rPr>
        <w:t>我社通过与区委组织部联合选派</w:t>
      </w:r>
      <w:r>
        <w:rPr>
          <w:rFonts w:ascii="仿宋_GB2312" w:hAnsi="仿宋" w:eastAsia="仿宋_GB2312"/>
          <w:sz w:val="32"/>
          <w:szCs w:val="32"/>
        </w:rPr>
        <w:t>55</w:t>
      </w:r>
      <w:r>
        <w:rPr>
          <w:rFonts w:hint="eastAsia" w:ascii="仿宋_GB2312" w:hAnsi="仿宋" w:eastAsia="仿宋_GB2312"/>
          <w:sz w:val="32"/>
          <w:szCs w:val="32"/>
        </w:rPr>
        <w:t>名银行员工担任各乡镇（场区）、行政村（居）的金融助理，探索推广“党建+金融”服务新模式，将基层网点的资金、技术、管理优势与基层党组织的信息、资源、组织优势有机对接，推动基层党建和乡村振兴各项具体工作有机融合。</w:t>
      </w:r>
      <w:r>
        <w:rPr>
          <w:rFonts w:hint="eastAsia" w:ascii="仿宋_GB2312" w:hAnsi="仿宋" w:eastAsia="仿宋_GB2312"/>
          <w:b/>
          <w:sz w:val="32"/>
          <w:szCs w:val="32"/>
        </w:rPr>
        <w:t>二是推出“金融夜校+多社融合，助力乡村振兴”工作。</w:t>
      </w:r>
      <w:r>
        <w:rPr>
          <w:rFonts w:hint="eastAsia" w:ascii="仿宋_GB2312" w:hAnsi="仿宋" w:eastAsia="仿宋_GB2312"/>
          <w:sz w:val="32"/>
          <w:szCs w:val="32"/>
        </w:rPr>
        <w:t>“金融夜校+多社融合”是我社联合14家政府部门、企事业单位、群团组织等，建立常态化机制，通过开展“金融+农技知识、法律法规、文化科普”等各类知识传播教育，提高公众各类知识的知晓率。同步开展“整村授信”金融工作，使“金融夜校+多社融合”不仅成为思想引导的“宣传政策”基地、政治引领的“凝聚人心”阵地</w:t>
      </w:r>
      <w:r>
        <w:rPr>
          <w:rFonts w:hint="eastAsia" w:ascii="仿宋_GB2312" w:hAnsi="仿宋" w:eastAsia="仿宋_GB2312"/>
          <w:sz w:val="32"/>
          <w:szCs w:val="32"/>
          <w:lang w:eastAsia="zh-CN"/>
        </w:rPr>
        <w:t>、</w:t>
      </w:r>
      <w:r>
        <w:rPr>
          <w:rFonts w:hint="eastAsia" w:ascii="仿宋_GB2312" w:hAnsi="仿宋" w:eastAsia="仿宋_GB2312"/>
          <w:sz w:val="32"/>
          <w:szCs w:val="32"/>
        </w:rPr>
        <w:t>方式创新的“教育群众”载体，更成为百姓身边的“普惠金融”渠道，为群众获取知识、获取资金、脱贫致富搭好平台，为乡村振兴补血充电。目前已开展40场“金融夜校”活动。</w:t>
      </w:r>
    </w:p>
    <w:p>
      <w:pPr>
        <w:spacing w:line="600" w:lineRule="exact"/>
        <w:ind w:firstLine="482" w:firstLineChars="150"/>
        <w:jc w:val="left"/>
        <w:rPr>
          <w:rFonts w:ascii="楷体" w:hAnsi="楷体" w:eastAsia="楷体"/>
          <w:b/>
          <w:sz w:val="32"/>
          <w:szCs w:val="32"/>
        </w:rPr>
      </w:pPr>
      <w:r>
        <w:rPr>
          <w:rFonts w:hint="eastAsia" w:ascii="楷体" w:hAnsi="楷体" w:eastAsia="楷体"/>
          <w:b/>
          <w:sz w:val="32"/>
          <w:szCs w:val="32"/>
        </w:rPr>
        <w:t>（四）开展“行长接待日”，暖心服务零距离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为深入落实“我为群众办实事”实践活动，进一步畅通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消费者维权渠道，倾听金融消费者心声，我</w:t>
      </w:r>
      <w:r>
        <w:rPr>
          <w:rFonts w:ascii="仿宋_GB2312" w:hAnsi="仿宋_GB2312" w:eastAsia="仿宋_GB2312" w:cs="仿宋_GB2312"/>
          <w:sz w:val="32"/>
          <w:szCs w:val="32"/>
        </w:rPr>
        <w:t>社</w:t>
      </w:r>
      <w:r>
        <w:rPr>
          <w:rFonts w:hint="eastAsia" w:ascii="仿宋_GB2312" w:hAnsi="仿宋_GB2312" w:eastAsia="仿宋_GB2312" w:cs="仿宋_GB2312"/>
          <w:sz w:val="32"/>
          <w:szCs w:val="32"/>
        </w:rPr>
        <w:t>召开专题会议，组织员工传达贯彻部门《关于开展银行业消费投诉行长接待日工作》的有关部署和要求。通过成立消费投诉行长接待日工作领导小组，建立消费投诉行长接待日工作</w:t>
      </w:r>
      <w:r>
        <w:rPr>
          <w:rFonts w:ascii="仿宋_GB2312" w:hAnsi="仿宋_GB2312" w:eastAsia="仿宋_GB2312" w:cs="仿宋_GB2312"/>
          <w:sz w:val="32"/>
          <w:szCs w:val="32"/>
        </w:rPr>
        <w:t>制</w:t>
      </w:r>
      <w:r>
        <w:rPr>
          <w:rFonts w:hint="eastAsia" w:ascii="仿宋_GB2312" w:hAnsi="仿宋_GB2312" w:eastAsia="仿宋_GB2312" w:cs="仿宋_GB2312"/>
          <w:sz w:val="32"/>
          <w:szCs w:val="32"/>
        </w:rPr>
        <w:t>，确保制度及时落实、推动有力。我社通过微信公众号、官网、各营业网点公告等多个渠道，提前将行长接待日接待人的姓名、接待时间、地点等内容进行</w:t>
      </w:r>
      <w:r>
        <w:rPr>
          <w:rFonts w:ascii="仿宋_GB2312" w:hAnsi="仿宋_GB2312" w:eastAsia="仿宋_GB2312" w:cs="仿宋_GB2312"/>
          <w:sz w:val="32"/>
          <w:szCs w:val="32"/>
        </w:rPr>
        <w:t>预告</w:t>
      </w:r>
      <w:r>
        <w:rPr>
          <w:rFonts w:hint="eastAsia" w:ascii="仿宋_GB2312" w:hAnsi="仿宋_GB2312" w:eastAsia="仿宋_GB2312" w:cs="仿宋_GB2312"/>
          <w:sz w:val="32"/>
          <w:szCs w:val="32"/>
        </w:rPr>
        <w:t>，让客户提前了解相关工作的安排。截至报告期，共组织</w:t>
      </w:r>
      <w:r>
        <w:rPr>
          <w:rFonts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行长接待日活动。</w:t>
      </w:r>
    </w:p>
    <w:p>
      <w:pPr>
        <w:spacing w:line="600" w:lineRule="exact"/>
        <w:ind w:firstLine="482" w:firstLineChars="150"/>
        <w:jc w:val="left"/>
        <w:rPr>
          <w:rFonts w:ascii="楷体" w:hAnsi="楷体" w:eastAsia="楷体"/>
          <w:b/>
          <w:sz w:val="32"/>
          <w:szCs w:val="32"/>
        </w:rPr>
      </w:pPr>
      <w:r>
        <w:rPr>
          <w:rFonts w:hint="eastAsia" w:ascii="楷体" w:hAnsi="楷体" w:eastAsia="楷体"/>
          <w:b/>
          <w:sz w:val="32"/>
          <w:szCs w:val="32"/>
        </w:rPr>
        <w:t>（五）加强投诉管理，提高投诉处理质量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截至2024年末，我</w:t>
      </w:r>
      <w:r>
        <w:rPr>
          <w:rFonts w:hint="eastAsia" w:ascii="仿宋_GB2312" w:hAnsi="仿宋_GB2312" w:eastAsia="仿宋_GB2312" w:cs="仿宋_GB2312"/>
          <w:sz w:val="32"/>
          <w:szCs w:val="32"/>
          <w:lang w:val="en-US" w:eastAsia="zh-CN"/>
        </w:rPr>
        <w:t>社</w:t>
      </w:r>
      <w:r>
        <w:rPr>
          <w:rFonts w:hint="eastAsia" w:ascii="仿宋_GB2312" w:hAnsi="仿宋_GB2312" w:eastAsia="仿宋_GB2312" w:cs="仿宋_GB2312"/>
          <w:sz w:val="32"/>
          <w:szCs w:val="32"/>
        </w:rPr>
        <w:t>共收到投诉件总计24件，办结投诉24件，投诉办结率100%。全年未出现与消费者权益保护工作相关的重大突发事件和重大负面舆情，未发生违反法律法规、虚假宣传、误导或欺骗消费者引发大规模投诉或群体性事件，未发生个人金融信息泄露，无造成严重社会影响事件。为进一步提高我社的服务质量和客户满意度，确保消保工单得到及时、有效的处理，我社及时制定《漳州市长泰区农村信用合作联社关于进一步规范消保工单回复的通知》，改进服务措施，要求各网点、团队、部门指定一名人员为消保岗，负责消保事项受理，确保每一份工单都能得到及时、准确和专业的回复。</w:t>
      </w:r>
    </w:p>
    <w:p>
      <w:pPr>
        <w:spacing w:line="600" w:lineRule="exact"/>
        <w:ind w:firstLine="482" w:firstLineChars="150"/>
        <w:jc w:val="left"/>
        <w:rPr>
          <w:rFonts w:ascii="楷体" w:hAnsi="楷体" w:eastAsia="楷体"/>
          <w:b/>
          <w:sz w:val="32"/>
          <w:szCs w:val="32"/>
        </w:rPr>
      </w:pPr>
      <w:r>
        <w:rPr>
          <w:rFonts w:hint="eastAsia" w:ascii="楷体" w:hAnsi="楷体" w:eastAsia="楷体"/>
          <w:b/>
          <w:sz w:val="32"/>
          <w:szCs w:val="32"/>
        </w:rPr>
        <w:t>（六）合作《备忘录》，提升解纷质效</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2024年6月28日，漳州市银行业保险业消费者权益保护服务中心与我社正式签署全面合作《小额纠纷快速处理机制合作备忘录》，此次签署《备忘录》是践行国家金融监督管理总局漳州监管分局对于“一站两中心”品牌年建设的重要举措，构建金融纠纷多元化解机制，实现行业范围、服务区域、业务领域、纠纷形式四个全覆盖。通过建立小额纠纷快速处理机制，为金融消费者提供一条高效、便利的纠纷解决渠道。此次合作，进一步完善了我社内部管理，优化服务流程，提高员工的服务意识和专业素养，以更高的标准为广大消费者提供优质、安全的金融服务。</w:t>
      </w:r>
    </w:p>
    <w:p>
      <w:pPr>
        <w:spacing w:line="600" w:lineRule="exact"/>
        <w:ind w:firstLine="482" w:firstLineChars="150"/>
        <w:jc w:val="left"/>
        <w:rPr>
          <w:rFonts w:ascii="楷体_GB2312" w:hAnsi="楷体_GB2312" w:eastAsia="楷体_GB2312" w:cs="楷体_GB2312"/>
          <w:color w:val="000000"/>
          <w:sz w:val="32"/>
          <w:szCs w:val="32"/>
          <w:lang w:bidi="ar"/>
        </w:rPr>
      </w:pPr>
      <w:r>
        <w:rPr>
          <w:rFonts w:hint="eastAsia" w:ascii="楷体" w:hAnsi="楷体" w:eastAsia="楷体"/>
          <w:b/>
          <w:sz w:val="32"/>
          <w:szCs w:val="32"/>
        </w:rPr>
        <w:t>（七）开展202</w:t>
      </w:r>
      <w:r>
        <w:rPr>
          <w:rFonts w:ascii="楷体" w:hAnsi="楷体" w:eastAsia="楷体"/>
          <w:b/>
          <w:sz w:val="32"/>
          <w:szCs w:val="32"/>
        </w:rPr>
        <w:t>4</w:t>
      </w:r>
      <w:r>
        <w:rPr>
          <w:rFonts w:hint="eastAsia" w:ascii="楷体" w:hAnsi="楷体" w:eastAsia="楷体"/>
          <w:b/>
          <w:sz w:val="32"/>
          <w:szCs w:val="32"/>
        </w:rPr>
        <w:t>年度征信、消保、反洗钱专项检查</w:t>
      </w:r>
    </w:p>
    <w:p>
      <w:pPr>
        <w:spacing w:line="60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为加强征信合规和银行业消费者权益保护工作、促进反 洗钱工作制度的贯彻落实，根据相关要求，我社及时组织对征信、消保、反洗钱工作的落实情况开展年度专项审计，针对检查发现存在的问题，要求网点认真分析问题产生的根源，加强与联社相关部门沟通反馈，提出有针对性的整改措施，确保相关问题整改到位。</w:t>
      </w:r>
    </w:p>
    <w:p>
      <w:pPr>
        <w:spacing w:line="560" w:lineRule="exact"/>
        <w:ind w:firstLine="640" w:firstLineChars="200"/>
        <w:rPr>
          <w:rFonts w:ascii="黑体" w:hAnsi="黑体" w:eastAsia="黑体" w:cs="黑体"/>
          <w:sz w:val="32"/>
          <w:szCs w:val="32"/>
          <w:lang w:bidi="ar"/>
        </w:rPr>
      </w:pPr>
      <w:r>
        <w:rPr>
          <w:rFonts w:hint="eastAsia" w:ascii="黑体" w:hAnsi="黑体" w:eastAsia="黑体" w:cs="黑体"/>
          <w:sz w:val="32"/>
          <w:szCs w:val="32"/>
          <w:lang w:bidi="ar"/>
        </w:rPr>
        <w:t>二、20</w:t>
      </w:r>
      <w:r>
        <w:rPr>
          <w:rFonts w:ascii="黑体" w:hAnsi="黑体" w:eastAsia="黑体" w:cs="黑体"/>
          <w:sz w:val="32"/>
          <w:szCs w:val="32"/>
          <w:lang w:bidi="ar"/>
        </w:rPr>
        <w:t>25</w:t>
      </w:r>
      <w:r>
        <w:rPr>
          <w:rFonts w:hint="eastAsia" w:ascii="黑体" w:hAnsi="黑体" w:eastAsia="黑体" w:cs="黑体"/>
          <w:sz w:val="32"/>
          <w:szCs w:val="32"/>
          <w:lang w:bidi="ar"/>
        </w:rPr>
        <w:t>年工作计划</w:t>
      </w:r>
    </w:p>
    <w:p>
      <w:pPr>
        <w:spacing w:line="60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202</w:t>
      </w:r>
      <w:r>
        <w:rPr>
          <w:rFonts w:ascii="仿宋_GB2312" w:eastAsia="仿宋_GB2312"/>
          <w:color w:val="000000"/>
          <w:sz w:val="32"/>
          <w:szCs w:val="32"/>
        </w:rPr>
        <w:t>5</w:t>
      </w:r>
      <w:r>
        <w:rPr>
          <w:rFonts w:hint="eastAsia" w:ascii="仿宋_GB2312" w:eastAsia="仿宋_GB2312"/>
          <w:color w:val="000000"/>
          <w:sz w:val="32"/>
          <w:szCs w:val="32"/>
        </w:rPr>
        <w:t>年，我社将继续贯彻落实监管部门、省联社关于金融消费者权益保护工作的相关要求，以消费者满意为宗旨，以获得监管部门优良评价为目标，以监管部门的消费者权益保护工作考核评价办法为标准，继续做好消费者权益保护各项工作。</w:t>
      </w:r>
    </w:p>
    <w:p>
      <w:pPr>
        <w:spacing w:line="600" w:lineRule="exact"/>
        <w:ind w:firstLine="482" w:firstLineChars="150"/>
        <w:jc w:val="left"/>
        <w:rPr>
          <w:rFonts w:ascii="楷体" w:hAnsi="楷体" w:eastAsia="楷体"/>
          <w:b/>
          <w:sz w:val="32"/>
          <w:szCs w:val="32"/>
        </w:rPr>
      </w:pPr>
      <w:r>
        <w:rPr>
          <w:rFonts w:ascii="楷体" w:hAnsi="楷体" w:eastAsia="楷体"/>
          <w:b/>
          <w:sz w:val="32"/>
          <w:szCs w:val="32"/>
        </w:rPr>
        <w:t>（一）</w:t>
      </w:r>
      <w:r>
        <w:rPr>
          <w:rFonts w:hint="eastAsia" w:ascii="楷体" w:hAnsi="楷体" w:eastAsia="楷体"/>
          <w:b/>
          <w:sz w:val="32"/>
          <w:szCs w:val="32"/>
        </w:rPr>
        <w:t>深化思想建设，主动加强组织领导</w:t>
      </w:r>
    </w:p>
    <w:p>
      <w:pPr>
        <w:spacing w:line="56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积极配合监管部门及省联社推动消保政策的实施，推动各网点、团队强化责任意识，勇于落实担当，不折不扣将各项消保措施落实到位。</w:t>
      </w:r>
    </w:p>
    <w:p>
      <w:pPr>
        <w:spacing w:line="600" w:lineRule="exact"/>
        <w:ind w:firstLine="482" w:firstLineChars="150"/>
        <w:jc w:val="left"/>
        <w:rPr>
          <w:rFonts w:ascii="楷体" w:hAnsi="楷体" w:eastAsia="楷体"/>
          <w:b/>
          <w:sz w:val="32"/>
          <w:szCs w:val="32"/>
        </w:rPr>
      </w:pPr>
      <w:r>
        <w:rPr>
          <w:rFonts w:hint="eastAsia" w:ascii="楷体" w:hAnsi="楷体" w:eastAsia="楷体"/>
          <w:b/>
          <w:sz w:val="32"/>
          <w:szCs w:val="32"/>
        </w:rPr>
        <w:t>（二）增强责任意识，持续做好消费者权益保护工作</w:t>
      </w:r>
    </w:p>
    <w:p>
      <w:pPr>
        <w:spacing w:line="560" w:lineRule="exact"/>
        <w:ind w:firstLine="640" w:firstLineChars="200"/>
        <w:rPr>
          <w:rFonts w:ascii="楷体" w:hAnsi="楷体" w:eastAsia="楷体"/>
          <w:b/>
          <w:sz w:val="32"/>
          <w:szCs w:val="32"/>
        </w:rPr>
      </w:pPr>
      <w:r>
        <w:rPr>
          <w:rFonts w:hint="eastAsia" w:ascii="仿宋_GB2312" w:eastAsia="仿宋_GB2312"/>
          <w:color w:val="000000"/>
          <w:sz w:val="32"/>
          <w:szCs w:val="32"/>
        </w:rPr>
        <w:t>继续加大服务投入力度，提高应急响应水平，在营业网点安全、客户服务需求满足、咨询解答、投诉处理等方面，建立联动协调机制，高效快捷满足客户服务需求，全力做好消保审查、消费者宣教、业务宣传等工作，确保客户权益得到周到保障，密切监测并及时妥善处理金融咨询和投诉。</w:t>
      </w:r>
      <w:r>
        <w:rPr>
          <w:rFonts w:ascii="仿宋_GB2312" w:eastAsia="仿宋_GB2312"/>
          <w:color w:val="000000"/>
          <w:sz w:val="32"/>
          <w:szCs w:val="32"/>
        </w:rPr>
        <w:cr/>
      </w:r>
      <w:r>
        <w:rPr>
          <w:rFonts w:ascii="仿宋_GB2312" w:eastAsia="仿宋_GB2312"/>
          <w:color w:val="000000"/>
          <w:sz w:val="32"/>
          <w:szCs w:val="32"/>
        </w:rPr>
        <w:t xml:space="preserve">   </w:t>
      </w:r>
      <w:r>
        <w:rPr>
          <w:rFonts w:hint="eastAsia" w:ascii="楷体" w:hAnsi="楷体" w:eastAsia="楷体"/>
          <w:b/>
          <w:sz w:val="32"/>
          <w:szCs w:val="32"/>
        </w:rPr>
        <w:t>（三）重视专业培训，提高服务水平和投诉处理能力</w:t>
      </w:r>
    </w:p>
    <w:p>
      <w:pPr>
        <w:spacing w:line="560" w:lineRule="exact"/>
        <w:ind w:firstLine="640" w:firstLineChars="200"/>
        <w:rPr>
          <w:rFonts w:ascii="楷体" w:hAnsi="楷体" w:eastAsia="楷体"/>
          <w:b/>
          <w:sz w:val="32"/>
          <w:szCs w:val="32"/>
        </w:rPr>
      </w:pPr>
      <w:r>
        <w:rPr>
          <w:rFonts w:hint="eastAsia" w:ascii="仿宋_GB2312" w:eastAsia="仿宋_GB2312"/>
          <w:color w:val="000000"/>
          <w:sz w:val="32"/>
          <w:szCs w:val="32"/>
        </w:rPr>
        <w:t>加强员工教育及培训，提升员工的合规操作意识、服务水平和客户投诉处理程序、突发事件应急处理措施等，提高网点业务咨询、问题处理效率，将纠纷化解在当时当地，避免投诉升级。</w:t>
      </w:r>
      <w:r>
        <w:rPr>
          <w:rFonts w:ascii="仿宋_GB2312" w:eastAsia="仿宋_GB2312"/>
          <w:color w:val="000000"/>
          <w:sz w:val="32"/>
          <w:szCs w:val="32"/>
        </w:rPr>
        <w:cr/>
      </w:r>
      <w:r>
        <w:rPr>
          <w:rFonts w:ascii="仿宋_GB2312" w:eastAsia="仿宋_GB2312"/>
          <w:color w:val="000000"/>
          <w:sz w:val="32"/>
          <w:szCs w:val="32"/>
        </w:rPr>
        <w:t xml:space="preserve">   </w:t>
      </w:r>
      <w:r>
        <w:rPr>
          <w:rFonts w:hint="eastAsia" w:ascii="楷体" w:hAnsi="楷体" w:eastAsia="楷体"/>
          <w:b/>
          <w:sz w:val="32"/>
          <w:szCs w:val="32"/>
        </w:rPr>
        <w:t>（四）全面落实监管工作要求</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主动向监管汇报沟通，切实做好监管通报、监管检查与监管考评相关问题整改。及时关注同业监管处罚信息，对照同业问题开展自查自纠。针对消保自评估工作，预先布署，各条线通力合作，力争取得更好成绩。</w:t>
      </w:r>
      <w:r>
        <w:rPr>
          <w:rFonts w:ascii="仿宋_GB2312" w:eastAsia="仿宋_GB2312"/>
          <w:color w:val="000000"/>
          <w:sz w:val="32"/>
          <w:szCs w:val="32"/>
        </w:rPr>
        <w:cr/>
      </w:r>
      <w:r>
        <w:rPr>
          <w:rFonts w:ascii="仿宋_GB2312" w:eastAsia="仿宋_GB2312"/>
          <w:color w:val="000000"/>
          <w:sz w:val="32"/>
          <w:szCs w:val="32"/>
        </w:rPr>
        <w:t xml:space="preserve">   </w:t>
      </w:r>
      <w:r>
        <w:rPr>
          <w:rFonts w:hint="eastAsia" w:ascii="楷体" w:hAnsi="楷体" w:eastAsia="楷体"/>
          <w:b/>
          <w:sz w:val="32"/>
          <w:szCs w:val="32"/>
        </w:rPr>
        <w:t>（五）积极做好金融知识宣传</w:t>
      </w:r>
      <w:r>
        <w:rPr>
          <w:rFonts w:ascii="楷体" w:hAnsi="楷体" w:eastAsia="楷体"/>
          <w:b/>
          <w:sz w:val="32"/>
          <w:szCs w:val="32"/>
        </w:rPr>
        <w:cr/>
      </w:r>
      <w:r>
        <w:rPr>
          <w:rFonts w:ascii="楷体" w:hAnsi="楷体" w:eastAsia="楷体"/>
          <w:b/>
          <w:sz w:val="32"/>
          <w:szCs w:val="32"/>
        </w:rPr>
        <w:t xml:space="preserve">    </w:t>
      </w:r>
      <w:r>
        <w:rPr>
          <w:rFonts w:hint="eastAsia" w:ascii="楷体" w:hAnsi="楷体" w:eastAsia="楷体"/>
          <w:sz w:val="32"/>
          <w:szCs w:val="32"/>
        </w:rPr>
        <w:t>我社将持续</w:t>
      </w:r>
      <w:r>
        <w:rPr>
          <w:rFonts w:hint="eastAsia" w:ascii="仿宋_GB2312" w:eastAsia="仿宋_GB2312"/>
          <w:color w:val="000000"/>
          <w:sz w:val="32"/>
          <w:szCs w:val="32"/>
        </w:rPr>
        <w:t>把为社会、为公众提供优质金融服务放在首位，积极维护金融环境的健康发展。认真落实监管和省联社要求，组织推进金融知识宣传活动，强化日常宣传、持续宣传、常态化宣传。突出宣传主题的针对性，努力做到宣传内容生动形象，宣传形式喜闻乐见。增强宣传活动的实效性，充分利用互联网、微信、小视频等新媒体，扩大宣传活动覆盖面和影响力。</w:t>
      </w:r>
      <w:r>
        <w:rPr>
          <w:rFonts w:ascii="仿宋_GB2312" w:eastAsia="仿宋_GB2312"/>
          <w:color w:val="000000"/>
          <w:sz w:val="32"/>
          <w:szCs w:val="32"/>
        </w:rPr>
        <w:cr/>
      </w:r>
    </w:p>
    <w:p>
      <w:pPr>
        <w:spacing w:line="560" w:lineRule="exact"/>
        <w:ind w:firstLine="640" w:firstLineChars="200"/>
        <w:jc w:val="right"/>
        <w:rPr>
          <w:rFonts w:ascii="仿宋_GB2312"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B3"/>
    <w:rsid w:val="000007C1"/>
    <w:rsid w:val="000045B4"/>
    <w:rsid w:val="000046C5"/>
    <w:rsid w:val="00005177"/>
    <w:rsid w:val="000057FE"/>
    <w:rsid w:val="00014E43"/>
    <w:rsid w:val="000210AD"/>
    <w:rsid w:val="0002155B"/>
    <w:rsid w:val="00025101"/>
    <w:rsid w:val="000271B0"/>
    <w:rsid w:val="00040277"/>
    <w:rsid w:val="00041530"/>
    <w:rsid w:val="000746B9"/>
    <w:rsid w:val="00081477"/>
    <w:rsid w:val="0008350E"/>
    <w:rsid w:val="000844A3"/>
    <w:rsid w:val="00084B3B"/>
    <w:rsid w:val="0009154A"/>
    <w:rsid w:val="000A1734"/>
    <w:rsid w:val="000B0A0C"/>
    <w:rsid w:val="000B1771"/>
    <w:rsid w:val="000B6006"/>
    <w:rsid w:val="000C3C54"/>
    <w:rsid w:val="000C6D7E"/>
    <w:rsid w:val="000D1E7C"/>
    <w:rsid w:val="000D2AC8"/>
    <w:rsid w:val="000E00A9"/>
    <w:rsid w:val="000E1BC2"/>
    <w:rsid w:val="000E7A29"/>
    <w:rsid w:val="000F0473"/>
    <w:rsid w:val="000F4A54"/>
    <w:rsid w:val="0010346E"/>
    <w:rsid w:val="00106996"/>
    <w:rsid w:val="00111D69"/>
    <w:rsid w:val="0011583D"/>
    <w:rsid w:val="00117B16"/>
    <w:rsid w:val="00130A61"/>
    <w:rsid w:val="00134479"/>
    <w:rsid w:val="001435C4"/>
    <w:rsid w:val="00145866"/>
    <w:rsid w:val="0015497A"/>
    <w:rsid w:val="00164464"/>
    <w:rsid w:val="00185A9E"/>
    <w:rsid w:val="00196FD0"/>
    <w:rsid w:val="001A46AB"/>
    <w:rsid w:val="001B44B3"/>
    <w:rsid w:val="001C051E"/>
    <w:rsid w:val="001C0C96"/>
    <w:rsid w:val="001C468C"/>
    <w:rsid w:val="001D2EC1"/>
    <w:rsid w:val="001E0944"/>
    <w:rsid w:val="001F5B7C"/>
    <w:rsid w:val="002042DF"/>
    <w:rsid w:val="00204F09"/>
    <w:rsid w:val="00205B48"/>
    <w:rsid w:val="00230CE3"/>
    <w:rsid w:val="0023210B"/>
    <w:rsid w:val="002323A3"/>
    <w:rsid w:val="00237095"/>
    <w:rsid w:val="0024118B"/>
    <w:rsid w:val="00243933"/>
    <w:rsid w:val="00243A7C"/>
    <w:rsid w:val="00244323"/>
    <w:rsid w:val="002467A5"/>
    <w:rsid w:val="002476AC"/>
    <w:rsid w:val="00252640"/>
    <w:rsid w:val="002548B8"/>
    <w:rsid w:val="00263C30"/>
    <w:rsid w:val="00274437"/>
    <w:rsid w:val="002762A7"/>
    <w:rsid w:val="00277A66"/>
    <w:rsid w:val="00280C36"/>
    <w:rsid w:val="002835B0"/>
    <w:rsid w:val="0028418F"/>
    <w:rsid w:val="00287A1F"/>
    <w:rsid w:val="002914CC"/>
    <w:rsid w:val="00295B12"/>
    <w:rsid w:val="00297C9B"/>
    <w:rsid w:val="002A0E7A"/>
    <w:rsid w:val="002A509A"/>
    <w:rsid w:val="002B13E6"/>
    <w:rsid w:val="002B3E5E"/>
    <w:rsid w:val="002B638C"/>
    <w:rsid w:val="002C1D36"/>
    <w:rsid w:val="002D0F20"/>
    <w:rsid w:val="002D31E6"/>
    <w:rsid w:val="002E564A"/>
    <w:rsid w:val="002E6C06"/>
    <w:rsid w:val="002F034B"/>
    <w:rsid w:val="002F30E5"/>
    <w:rsid w:val="003008F5"/>
    <w:rsid w:val="00302EBF"/>
    <w:rsid w:val="00303FBE"/>
    <w:rsid w:val="00311786"/>
    <w:rsid w:val="003125A5"/>
    <w:rsid w:val="003143ED"/>
    <w:rsid w:val="003235CE"/>
    <w:rsid w:val="00335C80"/>
    <w:rsid w:val="0033677A"/>
    <w:rsid w:val="00344EF1"/>
    <w:rsid w:val="00351119"/>
    <w:rsid w:val="00356461"/>
    <w:rsid w:val="003652DD"/>
    <w:rsid w:val="003659B1"/>
    <w:rsid w:val="0038211C"/>
    <w:rsid w:val="003920CD"/>
    <w:rsid w:val="003968F0"/>
    <w:rsid w:val="003A6EF3"/>
    <w:rsid w:val="003B005B"/>
    <w:rsid w:val="003B09F0"/>
    <w:rsid w:val="003B7F91"/>
    <w:rsid w:val="003C71E1"/>
    <w:rsid w:val="003D3DD4"/>
    <w:rsid w:val="003E3C86"/>
    <w:rsid w:val="003E5FA2"/>
    <w:rsid w:val="003E64BA"/>
    <w:rsid w:val="003F5210"/>
    <w:rsid w:val="003F68F3"/>
    <w:rsid w:val="00400EAC"/>
    <w:rsid w:val="004030D6"/>
    <w:rsid w:val="00411921"/>
    <w:rsid w:val="00416223"/>
    <w:rsid w:val="0042116E"/>
    <w:rsid w:val="00422C8D"/>
    <w:rsid w:val="004317DC"/>
    <w:rsid w:val="00435DC1"/>
    <w:rsid w:val="00436331"/>
    <w:rsid w:val="00445DBD"/>
    <w:rsid w:val="0045224D"/>
    <w:rsid w:val="004524CE"/>
    <w:rsid w:val="00461CF4"/>
    <w:rsid w:val="0046278F"/>
    <w:rsid w:val="00475D63"/>
    <w:rsid w:val="00476D92"/>
    <w:rsid w:val="004856DE"/>
    <w:rsid w:val="00491BE7"/>
    <w:rsid w:val="004928F4"/>
    <w:rsid w:val="00497904"/>
    <w:rsid w:val="004A5730"/>
    <w:rsid w:val="004A601C"/>
    <w:rsid w:val="004B3283"/>
    <w:rsid w:val="004B51E1"/>
    <w:rsid w:val="004B6205"/>
    <w:rsid w:val="004C22A8"/>
    <w:rsid w:val="004C2958"/>
    <w:rsid w:val="004E1777"/>
    <w:rsid w:val="004E51FD"/>
    <w:rsid w:val="004E7077"/>
    <w:rsid w:val="004F593F"/>
    <w:rsid w:val="00500625"/>
    <w:rsid w:val="00501006"/>
    <w:rsid w:val="00506C11"/>
    <w:rsid w:val="00511D31"/>
    <w:rsid w:val="005259A1"/>
    <w:rsid w:val="00534BCA"/>
    <w:rsid w:val="00534FDF"/>
    <w:rsid w:val="005453BE"/>
    <w:rsid w:val="005457DD"/>
    <w:rsid w:val="00550ACC"/>
    <w:rsid w:val="00562DD8"/>
    <w:rsid w:val="00563928"/>
    <w:rsid w:val="00566E79"/>
    <w:rsid w:val="0057564A"/>
    <w:rsid w:val="0058581E"/>
    <w:rsid w:val="005A12C1"/>
    <w:rsid w:val="005A1BF2"/>
    <w:rsid w:val="005A3C1A"/>
    <w:rsid w:val="005A5B49"/>
    <w:rsid w:val="005A7D82"/>
    <w:rsid w:val="005E0D4D"/>
    <w:rsid w:val="005E4DDA"/>
    <w:rsid w:val="005E6193"/>
    <w:rsid w:val="005F4103"/>
    <w:rsid w:val="005F7A70"/>
    <w:rsid w:val="006060EB"/>
    <w:rsid w:val="00615DAE"/>
    <w:rsid w:val="00616313"/>
    <w:rsid w:val="00632473"/>
    <w:rsid w:val="0064390F"/>
    <w:rsid w:val="00654BB8"/>
    <w:rsid w:val="006551BB"/>
    <w:rsid w:val="00657BA3"/>
    <w:rsid w:val="00673393"/>
    <w:rsid w:val="00675EF8"/>
    <w:rsid w:val="006768D6"/>
    <w:rsid w:val="00680CF6"/>
    <w:rsid w:val="006820D4"/>
    <w:rsid w:val="00691C1C"/>
    <w:rsid w:val="00696FDE"/>
    <w:rsid w:val="006A2077"/>
    <w:rsid w:val="006A4CA0"/>
    <w:rsid w:val="006C15DB"/>
    <w:rsid w:val="006C1CCA"/>
    <w:rsid w:val="006C241F"/>
    <w:rsid w:val="006E22F5"/>
    <w:rsid w:val="006E661E"/>
    <w:rsid w:val="006F25D7"/>
    <w:rsid w:val="006F3788"/>
    <w:rsid w:val="006F79CC"/>
    <w:rsid w:val="006F7DBE"/>
    <w:rsid w:val="00705985"/>
    <w:rsid w:val="0070617F"/>
    <w:rsid w:val="007113DA"/>
    <w:rsid w:val="00715F15"/>
    <w:rsid w:val="00717B14"/>
    <w:rsid w:val="0072296D"/>
    <w:rsid w:val="00726AD9"/>
    <w:rsid w:val="00726BA1"/>
    <w:rsid w:val="00737682"/>
    <w:rsid w:val="007435B0"/>
    <w:rsid w:val="00744D54"/>
    <w:rsid w:val="00747E1A"/>
    <w:rsid w:val="00761685"/>
    <w:rsid w:val="00761C1A"/>
    <w:rsid w:val="007754DB"/>
    <w:rsid w:val="00776AEA"/>
    <w:rsid w:val="007833EC"/>
    <w:rsid w:val="00784FF6"/>
    <w:rsid w:val="00786763"/>
    <w:rsid w:val="00795A0E"/>
    <w:rsid w:val="007A3EEF"/>
    <w:rsid w:val="007B0F88"/>
    <w:rsid w:val="007B4291"/>
    <w:rsid w:val="007B4D74"/>
    <w:rsid w:val="007B7AEE"/>
    <w:rsid w:val="007D48E9"/>
    <w:rsid w:val="007D4C1A"/>
    <w:rsid w:val="007D655D"/>
    <w:rsid w:val="007D664B"/>
    <w:rsid w:val="007E185E"/>
    <w:rsid w:val="007E2DDD"/>
    <w:rsid w:val="007E3AB5"/>
    <w:rsid w:val="007E4010"/>
    <w:rsid w:val="007E5513"/>
    <w:rsid w:val="007E6BBA"/>
    <w:rsid w:val="008062E1"/>
    <w:rsid w:val="008152D9"/>
    <w:rsid w:val="0081578E"/>
    <w:rsid w:val="00816585"/>
    <w:rsid w:val="008170A9"/>
    <w:rsid w:val="00824900"/>
    <w:rsid w:val="008264BF"/>
    <w:rsid w:val="00834C1E"/>
    <w:rsid w:val="00841763"/>
    <w:rsid w:val="00850EFA"/>
    <w:rsid w:val="00853749"/>
    <w:rsid w:val="00857291"/>
    <w:rsid w:val="0086181A"/>
    <w:rsid w:val="00862900"/>
    <w:rsid w:val="008709B3"/>
    <w:rsid w:val="00876F0D"/>
    <w:rsid w:val="0088228D"/>
    <w:rsid w:val="008839AE"/>
    <w:rsid w:val="00884852"/>
    <w:rsid w:val="00893BBF"/>
    <w:rsid w:val="008A1C4D"/>
    <w:rsid w:val="008A1DBF"/>
    <w:rsid w:val="008B1F60"/>
    <w:rsid w:val="008B247B"/>
    <w:rsid w:val="008B5288"/>
    <w:rsid w:val="008B67A8"/>
    <w:rsid w:val="008B6990"/>
    <w:rsid w:val="008B6F72"/>
    <w:rsid w:val="008B7EB9"/>
    <w:rsid w:val="008C011D"/>
    <w:rsid w:val="008C11EB"/>
    <w:rsid w:val="008C5328"/>
    <w:rsid w:val="008E6B92"/>
    <w:rsid w:val="008E6E57"/>
    <w:rsid w:val="008F18E4"/>
    <w:rsid w:val="008F4095"/>
    <w:rsid w:val="008F5DA4"/>
    <w:rsid w:val="009033AC"/>
    <w:rsid w:val="009047C7"/>
    <w:rsid w:val="00905A8D"/>
    <w:rsid w:val="00906025"/>
    <w:rsid w:val="00906670"/>
    <w:rsid w:val="00917D8B"/>
    <w:rsid w:val="009267EB"/>
    <w:rsid w:val="009270B6"/>
    <w:rsid w:val="009323A1"/>
    <w:rsid w:val="00932F4F"/>
    <w:rsid w:val="009350C7"/>
    <w:rsid w:val="0093798F"/>
    <w:rsid w:val="0094065E"/>
    <w:rsid w:val="00947D03"/>
    <w:rsid w:val="00957A69"/>
    <w:rsid w:val="00965F83"/>
    <w:rsid w:val="00966D8E"/>
    <w:rsid w:val="00967238"/>
    <w:rsid w:val="00976767"/>
    <w:rsid w:val="00980297"/>
    <w:rsid w:val="00994BA1"/>
    <w:rsid w:val="009A044A"/>
    <w:rsid w:val="009B118D"/>
    <w:rsid w:val="009B2385"/>
    <w:rsid w:val="009B5812"/>
    <w:rsid w:val="009B5A4F"/>
    <w:rsid w:val="009B6A40"/>
    <w:rsid w:val="009C2A8E"/>
    <w:rsid w:val="009C4E95"/>
    <w:rsid w:val="009C622C"/>
    <w:rsid w:val="009C7888"/>
    <w:rsid w:val="00A0093E"/>
    <w:rsid w:val="00A10FB4"/>
    <w:rsid w:val="00A14627"/>
    <w:rsid w:val="00A21A47"/>
    <w:rsid w:val="00A2552E"/>
    <w:rsid w:val="00A267B3"/>
    <w:rsid w:val="00A276C6"/>
    <w:rsid w:val="00A278E5"/>
    <w:rsid w:val="00A27BC9"/>
    <w:rsid w:val="00A300E9"/>
    <w:rsid w:val="00A3091C"/>
    <w:rsid w:val="00A30F37"/>
    <w:rsid w:val="00A41AC4"/>
    <w:rsid w:val="00A41FB1"/>
    <w:rsid w:val="00A44303"/>
    <w:rsid w:val="00A47D58"/>
    <w:rsid w:val="00A53DDD"/>
    <w:rsid w:val="00A5604A"/>
    <w:rsid w:val="00A6406C"/>
    <w:rsid w:val="00A8709E"/>
    <w:rsid w:val="00A95237"/>
    <w:rsid w:val="00A96327"/>
    <w:rsid w:val="00AA0B00"/>
    <w:rsid w:val="00AB28AC"/>
    <w:rsid w:val="00AB311A"/>
    <w:rsid w:val="00AC27C2"/>
    <w:rsid w:val="00AC447C"/>
    <w:rsid w:val="00AC5465"/>
    <w:rsid w:val="00AD6F59"/>
    <w:rsid w:val="00AD7531"/>
    <w:rsid w:val="00AF017D"/>
    <w:rsid w:val="00AF0BC4"/>
    <w:rsid w:val="00AF2AB4"/>
    <w:rsid w:val="00B05119"/>
    <w:rsid w:val="00B06C00"/>
    <w:rsid w:val="00B0712D"/>
    <w:rsid w:val="00B1207B"/>
    <w:rsid w:val="00B13F64"/>
    <w:rsid w:val="00B27AD9"/>
    <w:rsid w:val="00B35E5A"/>
    <w:rsid w:val="00B4522E"/>
    <w:rsid w:val="00B509F3"/>
    <w:rsid w:val="00B53686"/>
    <w:rsid w:val="00B539AA"/>
    <w:rsid w:val="00B5639D"/>
    <w:rsid w:val="00B61158"/>
    <w:rsid w:val="00B61BA7"/>
    <w:rsid w:val="00B63D5A"/>
    <w:rsid w:val="00B66D52"/>
    <w:rsid w:val="00B67E81"/>
    <w:rsid w:val="00B7519C"/>
    <w:rsid w:val="00B96212"/>
    <w:rsid w:val="00BA5EBA"/>
    <w:rsid w:val="00BB4B70"/>
    <w:rsid w:val="00BB62B3"/>
    <w:rsid w:val="00BB7161"/>
    <w:rsid w:val="00BC121E"/>
    <w:rsid w:val="00BC55F0"/>
    <w:rsid w:val="00BD4C55"/>
    <w:rsid w:val="00BE7CA5"/>
    <w:rsid w:val="00BF2854"/>
    <w:rsid w:val="00BF5839"/>
    <w:rsid w:val="00BF6226"/>
    <w:rsid w:val="00C05774"/>
    <w:rsid w:val="00C07783"/>
    <w:rsid w:val="00C07C8A"/>
    <w:rsid w:val="00C14CC9"/>
    <w:rsid w:val="00C2510E"/>
    <w:rsid w:val="00C26419"/>
    <w:rsid w:val="00C32C04"/>
    <w:rsid w:val="00C46D9C"/>
    <w:rsid w:val="00C57CE2"/>
    <w:rsid w:val="00C603C1"/>
    <w:rsid w:val="00C625AB"/>
    <w:rsid w:val="00C6430C"/>
    <w:rsid w:val="00C64666"/>
    <w:rsid w:val="00C7331F"/>
    <w:rsid w:val="00C754B9"/>
    <w:rsid w:val="00C809CC"/>
    <w:rsid w:val="00C878D5"/>
    <w:rsid w:val="00C92AD3"/>
    <w:rsid w:val="00C92E8A"/>
    <w:rsid w:val="00C9358C"/>
    <w:rsid w:val="00C960B8"/>
    <w:rsid w:val="00CA278D"/>
    <w:rsid w:val="00CA7132"/>
    <w:rsid w:val="00CB1FC7"/>
    <w:rsid w:val="00CB345F"/>
    <w:rsid w:val="00CB59A6"/>
    <w:rsid w:val="00CB6038"/>
    <w:rsid w:val="00CC0B54"/>
    <w:rsid w:val="00CC697C"/>
    <w:rsid w:val="00CD27D5"/>
    <w:rsid w:val="00CD769F"/>
    <w:rsid w:val="00CE0B94"/>
    <w:rsid w:val="00CF2A2A"/>
    <w:rsid w:val="00CF4A12"/>
    <w:rsid w:val="00CF7C7A"/>
    <w:rsid w:val="00D0737B"/>
    <w:rsid w:val="00D07F41"/>
    <w:rsid w:val="00D12078"/>
    <w:rsid w:val="00D17070"/>
    <w:rsid w:val="00D43385"/>
    <w:rsid w:val="00D4666F"/>
    <w:rsid w:val="00D50708"/>
    <w:rsid w:val="00D54AEF"/>
    <w:rsid w:val="00D57436"/>
    <w:rsid w:val="00D64EE6"/>
    <w:rsid w:val="00D6609E"/>
    <w:rsid w:val="00D67057"/>
    <w:rsid w:val="00D703F9"/>
    <w:rsid w:val="00D7331C"/>
    <w:rsid w:val="00D735D6"/>
    <w:rsid w:val="00D92AEB"/>
    <w:rsid w:val="00D9624D"/>
    <w:rsid w:val="00DA2636"/>
    <w:rsid w:val="00DB3DA8"/>
    <w:rsid w:val="00DC343A"/>
    <w:rsid w:val="00DD6BE7"/>
    <w:rsid w:val="00DF66E3"/>
    <w:rsid w:val="00E043DD"/>
    <w:rsid w:val="00E10223"/>
    <w:rsid w:val="00E12575"/>
    <w:rsid w:val="00E12589"/>
    <w:rsid w:val="00E12CA6"/>
    <w:rsid w:val="00E228B2"/>
    <w:rsid w:val="00E25586"/>
    <w:rsid w:val="00E26043"/>
    <w:rsid w:val="00E372B4"/>
    <w:rsid w:val="00E42726"/>
    <w:rsid w:val="00E438FC"/>
    <w:rsid w:val="00E5052A"/>
    <w:rsid w:val="00E56D21"/>
    <w:rsid w:val="00E60E15"/>
    <w:rsid w:val="00E61F15"/>
    <w:rsid w:val="00E922DF"/>
    <w:rsid w:val="00E92540"/>
    <w:rsid w:val="00E96AB7"/>
    <w:rsid w:val="00EA1F70"/>
    <w:rsid w:val="00EA2835"/>
    <w:rsid w:val="00EA35D7"/>
    <w:rsid w:val="00EA530E"/>
    <w:rsid w:val="00EB1F86"/>
    <w:rsid w:val="00EB5FB3"/>
    <w:rsid w:val="00EC069B"/>
    <w:rsid w:val="00EC1FBA"/>
    <w:rsid w:val="00EC2C0D"/>
    <w:rsid w:val="00ED2C95"/>
    <w:rsid w:val="00ED30EB"/>
    <w:rsid w:val="00EE009B"/>
    <w:rsid w:val="00EE196C"/>
    <w:rsid w:val="00EE35BD"/>
    <w:rsid w:val="00EE5670"/>
    <w:rsid w:val="00EE7119"/>
    <w:rsid w:val="00F0508C"/>
    <w:rsid w:val="00F07F62"/>
    <w:rsid w:val="00F10594"/>
    <w:rsid w:val="00F112DD"/>
    <w:rsid w:val="00F12DB3"/>
    <w:rsid w:val="00F16D5F"/>
    <w:rsid w:val="00F213D5"/>
    <w:rsid w:val="00F243FB"/>
    <w:rsid w:val="00F312A8"/>
    <w:rsid w:val="00F313F1"/>
    <w:rsid w:val="00F347E8"/>
    <w:rsid w:val="00F360EA"/>
    <w:rsid w:val="00F36D4B"/>
    <w:rsid w:val="00F458DF"/>
    <w:rsid w:val="00F476CC"/>
    <w:rsid w:val="00F55E4C"/>
    <w:rsid w:val="00F621FB"/>
    <w:rsid w:val="00F668AB"/>
    <w:rsid w:val="00F67213"/>
    <w:rsid w:val="00F772C5"/>
    <w:rsid w:val="00F865B9"/>
    <w:rsid w:val="00F91F94"/>
    <w:rsid w:val="00FA1810"/>
    <w:rsid w:val="00FA60E6"/>
    <w:rsid w:val="00FA7C25"/>
    <w:rsid w:val="00FB0025"/>
    <w:rsid w:val="00FC0747"/>
    <w:rsid w:val="00FD3C9C"/>
    <w:rsid w:val="00FD7356"/>
    <w:rsid w:val="00FE2555"/>
    <w:rsid w:val="00FE6DFC"/>
    <w:rsid w:val="00FF41B9"/>
    <w:rsid w:val="00FF5F8C"/>
    <w:rsid w:val="2B877441"/>
    <w:rsid w:val="2F78518A"/>
    <w:rsid w:val="51412536"/>
    <w:rsid w:val="56F03071"/>
    <w:rsid w:val="697C7383"/>
    <w:rsid w:val="7CAC1881"/>
    <w:rsid w:val="7DA84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7</Pages>
  <Words>542</Words>
  <Characters>3091</Characters>
  <Lines>25</Lines>
  <Paragraphs>7</Paragraphs>
  <TotalTime>0</TotalTime>
  <ScaleCrop>false</ScaleCrop>
  <LinksUpToDate>false</LinksUpToDate>
  <CharactersWithSpaces>3626</CharactersWithSpaces>
  <Application>WPS Office_12.8.2.16908_F1E327BC-269C-435d-A152-05C5408002CA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2024-12-06T08:50:00Z</dcterms:created>
  <dc:creator>dreamsummit</dc:creator>
  <cp:lastModifiedBy>nsyh</cp:lastModifiedBy>
  <dcterms:modified xsi:type="dcterms:W3CDTF">2025-12-10T00:57:43Z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2052-12.8.2.16908</vt:lpwstr>
  </property>
  <property fmtid="{D5CDD505-2E9C-101B-9397-08002B2CF9AE}" pid="3" name="ICV">
    <vt:lpwstr>0251C55DD8BD4213849E8FAC85CBC56F_12</vt:lpwstr>
  </property>
</Properties>
</file>