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hint="eastAsia" w:ascii="黑体" w:hAnsi="黑体" w:eastAsia="黑体" w:cs="黑体"/>
          <w:kern w:val="36"/>
          <w:sz w:val="28"/>
          <w:szCs w:val="28"/>
        </w:rPr>
      </w:pPr>
      <w:bookmarkStart w:id="1" w:name="_GoBack"/>
      <w:bookmarkEnd w:id="1"/>
      <w:bookmarkStart w:id="0" w:name="_Toc96522031"/>
      <w:r>
        <w:rPr>
          <w:rFonts w:hint="eastAsia" w:ascii="黑体" w:hAnsi="黑体" w:eastAsia="黑体" w:cs="黑体"/>
          <w:kern w:val="36"/>
          <w:sz w:val="28"/>
          <w:szCs w:val="28"/>
        </w:rPr>
        <w:t>关于“兴业银行天天万利宝稳利1号净值型理财产品</w:t>
      </w:r>
      <w:r>
        <w:rPr>
          <w:rFonts w:ascii="黑体" w:hAnsi="黑体" w:eastAsia="黑体" w:cs="黑体"/>
          <w:kern w:val="36"/>
          <w:sz w:val="28"/>
          <w:szCs w:val="28"/>
        </w:rPr>
        <w:t>H</w:t>
      </w:r>
      <w:r>
        <w:rPr>
          <w:rFonts w:hint="eastAsia" w:ascii="黑体" w:hAnsi="黑体" w:eastAsia="黑体" w:cs="黑体"/>
          <w:kern w:val="36"/>
          <w:sz w:val="28"/>
          <w:szCs w:val="28"/>
        </w:rPr>
        <w:t>款”投资管理费率调整的公</w:t>
      </w:r>
      <w:bookmarkEnd w:id="0"/>
      <w:r>
        <w:rPr>
          <w:rFonts w:hint="eastAsia" w:ascii="黑体" w:hAnsi="黑体" w:eastAsia="黑体" w:cs="黑体"/>
          <w:kern w:val="36"/>
          <w:sz w:val="28"/>
          <w:szCs w:val="28"/>
        </w:rPr>
        <w:t>告</w:t>
      </w:r>
    </w:p>
    <w:p>
      <w:pPr>
        <w:widowControl/>
        <w:shd w:val="clear" w:color="auto" w:fill="FFFFFF"/>
        <w:jc w:val="center"/>
        <w:rPr>
          <w:rFonts w:hint="eastAsia" w:ascii="黑体" w:hAnsi="黑体" w:eastAsia="黑体" w:cs="黑体"/>
          <w:kern w:val="36"/>
          <w:sz w:val="28"/>
          <w:szCs w:val="28"/>
        </w:rPr>
      </w:pPr>
    </w:p>
    <w:p>
      <w:pPr>
        <w:widowControl/>
        <w:shd w:val="clear" w:color="auto" w:fill="FFFFFF"/>
        <w:jc w:val="lef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尊敬的投资者：</w:t>
      </w:r>
    </w:p>
    <w:p>
      <w:pPr>
        <w:autoSpaceDE w:val="0"/>
        <w:autoSpaceDN w:val="0"/>
        <w:adjustRightInd w:val="0"/>
        <w:ind w:firstLine="442" w:firstLineChars="200"/>
        <w:jc w:val="left"/>
        <w:rPr>
          <w:rFonts w:hint="eastAsia" w:ascii="仿宋_GB2312" w:hAnsi="仿宋" w:eastAsia="仿宋_GB2312" w:cs="仿宋"/>
          <w:kern w:val="0"/>
          <w:sz w:val="21"/>
          <w:szCs w:val="21"/>
        </w:rPr>
      </w:pPr>
      <w:r>
        <w:rPr>
          <w:rFonts w:hint="eastAsia" w:ascii="仿宋_GB2312" w:hAnsi="仿宋_GB2312" w:eastAsia="仿宋_GB2312" w:cs="仿宋_GB2312"/>
          <w:kern w:val="0"/>
          <w:sz w:val="21"/>
          <w:szCs w:val="21"/>
        </w:rPr>
        <w:t>感谢您持有理财产品（理财产品名称：【兴业银行天天万利宝稳利1号净值型理财产品H款】，产品登记编码：【</w:t>
      </w:r>
      <w:r>
        <w:rPr>
          <w:rFonts w:ascii="仿宋_GB2312" w:hAnsi="仿宋_GB2312" w:eastAsia="仿宋_GB2312" w:cs="仿宋_GB2312"/>
          <w:kern w:val="0"/>
          <w:sz w:val="21"/>
          <w:szCs w:val="21"/>
        </w:rPr>
        <w:t>Z7002020000012</w:t>
      </w:r>
      <w:r>
        <w:rPr>
          <w:rFonts w:hint="eastAsia" w:ascii="仿宋_GB2312" w:hAnsi="仿宋_GB2312" w:eastAsia="仿宋_GB2312" w:cs="仿宋_GB2312"/>
          <w:kern w:val="0"/>
          <w:sz w:val="21"/>
          <w:szCs w:val="21"/>
        </w:rPr>
        <w:t>】，产品代码：【</w:t>
      </w:r>
      <w:r>
        <w:rPr>
          <w:rFonts w:ascii="仿宋_GB2312" w:hAnsi="仿宋_GB2312" w:eastAsia="仿宋_GB2312" w:cs="仿宋_GB2312"/>
          <w:kern w:val="0"/>
          <w:sz w:val="21"/>
          <w:szCs w:val="21"/>
        </w:rPr>
        <w:t>9K218018</w:t>
      </w:r>
      <w:r>
        <w:rPr>
          <w:rFonts w:hint="eastAsia" w:ascii="仿宋_GB2312" w:hAnsi="仿宋_GB2312" w:eastAsia="仿宋_GB2312" w:cs="仿宋_GB2312"/>
          <w:kern w:val="0"/>
          <w:sz w:val="21"/>
          <w:szCs w:val="21"/>
        </w:rPr>
        <w:t>】）（以下简称“本产品”），本产品于【201</w:t>
      </w:r>
      <w:r>
        <w:rPr>
          <w:rFonts w:ascii="仿宋_GB2312" w:hAnsi="仿宋_GB2312" w:eastAsia="仿宋_GB2312" w:cs="仿宋_GB2312"/>
          <w:kern w:val="0"/>
          <w:sz w:val="21"/>
          <w:szCs w:val="21"/>
        </w:rPr>
        <w:t>8</w:t>
      </w:r>
      <w:r>
        <w:rPr>
          <w:rFonts w:hint="eastAsia" w:ascii="仿宋_GB2312" w:hAnsi="仿宋_GB2312" w:eastAsia="仿宋_GB2312" w:cs="仿宋_GB2312"/>
          <w:kern w:val="0"/>
          <w:sz w:val="21"/>
          <w:szCs w:val="21"/>
        </w:rPr>
        <w:t>】年【</w:t>
      </w:r>
      <w:r>
        <w:rPr>
          <w:rFonts w:ascii="仿宋_GB2312" w:hAnsi="仿宋_GB2312" w:eastAsia="仿宋_GB2312" w:cs="仿宋_GB2312"/>
          <w:kern w:val="0"/>
          <w:sz w:val="21"/>
          <w:szCs w:val="21"/>
        </w:rPr>
        <w:t>11</w:t>
      </w:r>
      <w:r>
        <w:rPr>
          <w:rFonts w:hint="eastAsia" w:ascii="仿宋_GB2312" w:hAnsi="仿宋_GB2312" w:eastAsia="仿宋_GB2312" w:cs="仿宋_GB2312"/>
          <w:kern w:val="0"/>
          <w:sz w:val="21"/>
          <w:szCs w:val="21"/>
        </w:rPr>
        <w:t>】月【7】日成立并投资运作至今。</w:t>
      </w:r>
    </w:p>
    <w:p>
      <w:pPr>
        <w:autoSpaceDE w:val="0"/>
        <w:autoSpaceDN w:val="0"/>
        <w:adjustRightInd w:val="0"/>
        <w:ind w:firstLine="442" w:firstLineChars="200"/>
        <w:jc w:val="left"/>
        <w:rPr>
          <w:rFonts w:hint="eastAsia" w:ascii="仿宋_GB2312" w:hAnsi="仿宋_GB2312" w:eastAsia="仿宋_GB2312" w:cs="仿宋_GB2312"/>
          <w:kern w:val="0"/>
          <w:sz w:val="21"/>
          <w:szCs w:val="21"/>
        </w:rPr>
      </w:pPr>
      <w:r>
        <w:rPr>
          <w:rFonts w:hint="eastAsia" w:ascii="仿宋_GB2312" w:hAnsi="仿宋" w:eastAsia="仿宋_GB2312" w:cs="仿宋"/>
          <w:kern w:val="0"/>
          <w:sz w:val="21"/>
          <w:szCs w:val="21"/>
        </w:rPr>
        <w:t>为了更好的提供投资者服务，现</w:t>
      </w:r>
      <w:r>
        <w:rPr>
          <w:rFonts w:hint="eastAsia" w:ascii="仿宋_GB2312" w:hAnsi="仿宋_GB2312" w:eastAsia="仿宋_GB2312" w:cs="仿宋_GB2312"/>
          <w:kern w:val="0"/>
          <w:sz w:val="21"/>
          <w:szCs w:val="21"/>
        </w:rPr>
        <w:t>根据本产品投资运作安排，管理人将本产品的【投资管理】费率进行调整，</w:t>
      </w:r>
      <w:r>
        <w:rPr>
          <w:rFonts w:hint="eastAsia" w:ascii="仿宋_GB2312" w:hAnsi="仿宋" w:eastAsia="仿宋_GB2312" w:cs="仿宋"/>
          <w:kern w:val="0"/>
          <w:sz w:val="21"/>
          <w:szCs w:val="21"/>
        </w:rPr>
        <w:t>并变更理财产品销售文件</w:t>
      </w:r>
      <w:r>
        <w:rPr>
          <w:rFonts w:hint="eastAsia" w:ascii="仿宋_GB2312" w:hAnsi="仿宋_GB2312" w:eastAsia="仿宋_GB2312" w:cs="仿宋_GB2312"/>
          <w:kern w:val="0"/>
          <w:sz w:val="21"/>
          <w:szCs w:val="21"/>
        </w:rPr>
        <w:t>。</w:t>
      </w:r>
      <w:r>
        <w:rPr>
          <w:rFonts w:hint="eastAsia" w:ascii="仿宋_GB2312" w:hAnsi="仿宋" w:eastAsia="仿宋_GB2312" w:cs="仿宋"/>
          <w:kern w:val="0"/>
          <w:sz w:val="21"/>
          <w:szCs w:val="21"/>
        </w:rPr>
        <w:t>特就本次变更有关的以下事项进行公告：</w:t>
      </w:r>
    </w:p>
    <w:p>
      <w:pPr>
        <w:autoSpaceDE w:val="0"/>
        <w:autoSpaceDN w:val="0"/>
        <w:adjustRightInd w:val="0"/>
        <w:ind w:firstLine="442" w:firstLineChars="200"/>
        <w:jc w:val="left"/>
        <w:rPr>
          <w:rFonts w:ascii="仿宋_GB2312" w:hAnsi="仿宋" w:eastAsia="仿宋_GB2312" w:cs="仿宋"/>
          <w:b/>
          <w:bCs/>
          <w:kern w:val="0"/>
          <w:sz w:val="21"/>
          <w:szCs w:val="21"/>
        </w:rPr>
      </w:pPr>
      <w:r>
        <w:rPr>
          <w:rFonts w:hint="eastAsia" w:ascii="仿宋_GB2312" w:hAnsi="仿宋" w:eastAsia="仿宋_GB2312" w:cs="仿宋"/>
          <w:b/>
          <w:bCs/>
          <w:kern w:val="0"/>
          <w:sz w:val="21"/>
          <w:szCs w:val="21"/>
        </w:rPr>
        <w:t>一、理财产品销售文件的变更</w:t>
      </w:r>
    </w:p>
    <w:p>
      <w:pPr>
        <w:autoSpaceDE w:val="0"/>
        <w:autoSpaceDN w:val="0"/>
        <w:adjustRightInd w:val="0"/>
        <w:ind w:firstLine="442" w:firstLineChars="200"/>
        <w:jc w:val="left"/>
        <w:rPr>
          <w:rFonts w:ascii="仿宋_GB2312" w:hAnsi="仿宋" w:eastAsia="仿宋_GB2312" w:cs="仿宋"/>
          <w:bCs/>
          <w:kern w:val="0"/>
          <w:sz w:val="21"/>
          <w:szCs w:val="21"/>
        </w:rPr>
      </w:pPr>
      <w:r>
        <w:rPr>
          <w:rFonts w:hint="eastAsia" w:ascii="仿宋_GB2312" w:hAnsi="仿宋" w:eastAsia="仿宋_GB2312" w:cs="仿宋"/>
          <w:bCs/>
          <w:kern w:val="0"/>
          <w:sz w:val="21"/>
          <w:szCs w:val="21"/>
        </w:rPr>
        <w:t>《产品说明书》第二条 理财产品基本情况中“理财产品费用”进行变更。</w:t>
      </w:r>
    </w:p>
    <w:p>
      <w:pPr>
        <w:autoSpaceDE w:val="0"/>
        <w:autoSpaceDN w:val="0"/>
        <w:adjustRightInd w:val="0"/>
        <w:ind w:firstLine="442" w:firstLineChars="200"/>
        <w:jc w:val="left"/>
        <w:rPr>
          <w:rFonts w:hint="eastAsia" w:ascii="仿宋_GB2312" w:hAnsi="仿宋" w:eastAsia="仿宋_GB2312" w:cs="仿宋"/>
          <w:bCs/>
          <w:kern w:val="0"/>
          <w:sz w:val="21"/>
          <w:szCs w:val="21"/>
        </w:rPr>
      </w:pPr>
      <w:r>
        <w:rPr>
          <w:rFonts w:ascii="仿宋_GB2312" w:hAnsi="仿宋" w:eastAsia="仿宋_GB2312" w:cs="仿宋"/>
          <w:bCs/>
          <w:kern w:val="0"/>
          <w:sz w:val="21"/>
          <w:szCs w:val="21"/>
        </w:rPr>
        <w:t>原条款为</w:t>
      </w:r>
      <w:r>
        <w:rPr>
          <w:rFonts w:hint="eastAsia" w:ascii="仿宋_GB2312" w:hAnsi="仿宋" w:eastAsia="仿宋_GB2312" w:cs="仿宋"/>
          <w:bCs/>
          <w:kern w:val="0"/>
          <w:sz w:val="21"/>
          <w:szCs w:val="21"/>
        </w:rPr>
        <w:t>：</w:t>
      </w:r>
    </w:p>
    <w:tbl>
      <w:tblPr>
        <w:tblStyle w:val="5"/>
        <w:tblW w:w="9649"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b/>
                <w:sz w:val="18"/>
                <w:szCs w:val="18"/>
              </w:rPr>
            </w:pPr>
            <w:r>
              <w:rPr>
                <w:rFonts w:hint="eastAsia" w:hAnsi="宋体"/>
                <w:sz w:val="18"/>
                <w:szCs w:val="18"/>
              </w:rPr>
              <w:t>★</w:t>
            </w:r>
            <w:r>
              <w:rPr>
                <w:rFonts w:hint="eastAsia" w:ascii="宋体" w:hAnsi="宋体" w:eastAsia="宋体"/>
                <w:b/>
                <w:bCs/>
                <w:sz w:val="18"/>
                <w:szCs w:val="18"/>
              </w:rPr>
              <w:t>理财产品费用</w:t>
            </w:r>
          </w:p>
        </w:tc>
        <w:tc>
          <w:tcPr>
            <w:tcW w:w="7704" w:type="dxa"/>
            <w:shd w:val="solid" w:color="FFFFFF" w:fill="FFFFFF"/>
            <w:vAlign w:val="center"/>
          </w:tcPr>
          <w:p>
            <w:pPr>
              <w:spacing w:line="360" w:lineRule="auto"/>
              <w:rPr>
                <w:rFonts w:hint="eastAsia" w:ascii="黑体" w:hAnsi="黑体" w:eastAsia="黑体"/>
                <w:bCs/>
                <w:sz w:val="18"/>
                <w:szCs w:val="18"/>
              </w:rPr>
            </w:pPr>
            <w:r>
              <w:rPr>
                <w:rFonts w:ascii="宋体" w:hAnsi="宋体" w:eastAsia="宋体"/>
                <w:b/>
                <w:bCs/>
                <w:color w:val="000000"/>
                <w:sz w:val="18"/>
                <w:szCs w:val="18"/>
              </w:rPr>
              <w:t>5.</w:t>
            </w:r>
            <w:r>
              <w:rPr>
                <w:rFonts w:hint="eastAsia" w:ascii="宋体" w:hAnsi="宋体" w:eastAsia="宋体"/>
                <w:b/>
                <w:bCs/>
                <w:color w:val="000000"/>
                <w:sz w:val="18"/>
                <w:szCs w:val="18"/>
              </w:rPr>
              <w:t>投资管理费：</w:t>
            </w:r>
            <w:r>
              <w:rPr>
                <w:rFonts w:hint="eastAsia" w:ascii="宋体" w:hAnsi="宋体" w:eastAsia="宋体"/>
                <w:bCs/>
                <w:color w:val="000000"/>
                <w:sz w:val="18"/>
                <w:szCs w:val="18"/>
              </w:rPr>
              <w:t>年化</w:t>
            </w:r>
            <w:r>
              <w:rPr>
                <w:rFonts w:ascii="宋体" w:hAnsi="宋体" w:eastAsia="宋体"/>
                <w:bCs/>
                <w:color w:val="000000"/>
                <w:sz w:val="18"/>
                <w:szCs w:val="18"/>
              </w:rPr>
              <w:t>费率</w:t>
            </w:r>
            <w:r>
              <w:rPr>
                <w:rFonts w:hint="eastAsia" w:ascii="宋体" w:hAnsi="宋体" w:eastAsia="宋体"/>
                <w:bCs/>
                <w:color w:val="000000"/>
                <w:sz w:val="18"/>
                <w:szCs w:val="18"/>
              </w:rPr>
              <w:t>【0.15</w:t>
            </w:r>
            <w:r>
              <w:rPr>
                <w:rFonts w:ascii="宋体" w:hAnsi="宋体" w:eastAsia="宋体"/>
                <w:bCs/>
                <w:color w:val="000000"/>
                <w:sz w:val="18"/>
                <w:szCs w:val="18"/>
              </w:rPr>
              <w:t>】</w:t>
            </w:r>
            <w:r>
              <w:rPr>
                <w:rFonts w:hint="eastAsia" w:ascii="宋体" w:hAnsi="宋体" w:eastAsia="宋体"/>
                <w:bCs/>
                <w:color w:val="000000"/>
                <w:sz w:val="18"/>
                <w:szCs w:val="18"/>
              </w:rPr>
              <w:t>%。</w:t>
            </w:r>
          </w:p>
        </w:tc>
      </w:tr>
    </w:tbl>
    <w:p>
      <w:pPr>
        <w:autoSpaceDE w:val="0"/>
        <w:autoSpaceDN w:val="0"/>
        <w:adjustRightInd w:val="0"/>
        <w:ind w:firstLine="442" w:firstLineChars="200"/>
        <w:jc w:val="left"/>
        <w:rPr>
          <w:rFonts w:ascii="仿宋_GB2312" w:hAnsi="仿宋" w:eastAsia="仿宋_GB2312" w:cs="仿宋"/>
          <w:kern w:val="0"/>
          <w:sz w:val="21"/>
          <w:szCs w:val="21"/>
        </w:rPr>
      </w:pPr>
      <w:r>
        <w:rPr>
          <w:rFonts w:hint="eastAsia" w:ascii="仿宋_GB2312" w:hAnsi="仿宋" w:eastAsia="仿宋_GB2312" w:cs="仿宋"/>
          <w:kern w:val="0"/>
          <w:sz w:val="21"/>
          <w:szCs w:val="21"/>
        </w:rPr>
        <w:t>现修订为：</w:t>
      </w:r>
    </w:p>
    <w:tbl>
      <w:tblPr>
        <w:tblStyle w:val="5"/>
        <w:tblW w:w="9649"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b/>
                <w:sz w:val="18"/>
                <w:szCs w:val="18"/>
              </w:rPr>
            </w:pPr>
            <w:r>
              <w:rPr>
                <w:rFonts w:hint="eastAsia" w:ascii="宋体" w:hAnsi="宋体" w:eastAsia="宋体"/>
                <w:sz w:val="18"/>
                <w:szCs w:val="18"/>
              </w:rPr>
              <w:t>★</w:t>
            </w:r>
            <w:r>
              <w:rPr>
                <w:rFonts w:hint="eastAsia" w:ascii="宋体" w:hAnsi="宋体" w:eastAsia="宋体"/>
                <w:b/>
                <w:bCs/>
                <w:sz w:val="18"/>
                <w:szCs w:val="18"/>
              </w:rPr>
              <w:t>理财产品费用</w:t>
            </w:r>
          </w:p>
        </w:tc>
        <w:tc>
          <w:tcPr>
            <w:tcW w:w="7704" w:type="dxa"/>
            <w:shd w:val="solid" w:color="FFFFFF" w:fill="FFFFFF"/>
            <w:vAlign w:val="center"/>
          </w:tcPr>
          <w:p>
            <w:pPr>
              <w:spacing w:line="360" w:lineRule="auto"/>
              <w:rPr>
                <w:rFonts w:hint="eastAsia" w:ascii="宋体" w:hAnsi="宋体" w:eastAsia="宋体"/>
                <w:bCs/>
                <w:sz w:val="18"/>
                <w:szCs w:val="18"/>
              </w:rPr>
            </w:pPr>
            <w:r>
              <w:rPr>
                <w:rFonts w:ascii="宋体" w:hAnsi="宋体" w:eastAsia="宋体"/>
                <w:b/>
                <w:bCs/>
                <w:color w:val="000000"/>
                <w:sz w:val="18"/>
                <w:szCs w:val="18"/>
              </w:rPr>
              <w:t>5.</w:t>
            </w:r>
            <w:r>
              <w:rPr>
                <w:rFonts w:hint="eastAsia" w:ascii="宋体" w:hAnsi="宋体" w:eastAsia="宋体"/>
                <w:b/>
                <w:bCs/>
                <w:color w:val="000000"/>
                <w:sz w:val="18"/>
                <w:szCs w:val="18"/>
              </w:rPr>
              <w:t>投资管理费：</w:t>
            </w:r>
            <w:r>
              <w:rPr>
                <w:rFonts w:hint="eastAsia" w:ascii="宋体" w:hAnsi="宋体" w:eastAsia="宋体"/>
                <w:bCs/>
                <w:sz w:val="18"/>
                <w:szCs w:val="18"/>
              </w:rPr>
              <w:t>年化</w:t>
            </w:r>
            <w:r>
              <w:rPr>
                <w:rFonts w:ascii="宋体" w:hAnsi="宋体" w:eastAsia="宋体"/>
                <w:bCs/>
                <w:sz w:val="18"/>
                <w:szCs w:val="18"/>
              </w:rPr>
              <w:t>费率</w:t>
            </w:r>
            <w:r>
              <w:rPr>
                <w:rFonts w:hint="eastAsia" w:ascii="宋体" w:hAnsi="宋体" w:eastAsia="宋体"/>
                <w:sz w:val="18"/>
                <w:szCs w:val="18"/>
              </w:rPr>
              <w:t>【0.</w:t>
            </w:r>
            <w:r>
              <w:rPr>
                <w:rFonts w:ascii="宋体" w:hAnsi="宋体" w:eastAsia="宋体"/>
                <w:sz w:val="18"/>
                <w:szCs w:val="18"/>
              </w:rPr>
              <w:t>20】</w:t>
            </w:r>
            <w:r>
              <w:rPr>
                <w:rFonts w:hint="eastAsia" w:ascii="宋体" w:hAnsi="宋体" w:eastAsia="宋体"/>
                <w:sz w:val="18"/>
                <w:szCs w:val="18"/>
              </w:rPr>
              <w:t>%</w:t>
            </w:r>
            <w:r>
              <w:rPr>
                <w:rFonts w:hint="eastAsia" w:ascii="宋体" w:hAnsi="宋体" w:eastAsia="宋体"/>
                <w:bCs/>
                <w:color w:val="000000"/>
                <w:sz w:val="18"/>
                <w:szCs w:val="18"/>
              </w:rPr>
              <w:t>。</w:t>
            </w:r>
          </w:p>
        </w:tc>
      </w:tr>
    </w:tbl>
    <w:p>
      <w:pPr>
        <w:autoSpaceDE w:val="0"/>
        <w:autoSpaceDN w:val="0"/>
        <w:adjustRightInd w:val="0"/>
        <w:ind w:firstLine="442" w:firstLineChars="200"/>
        <w:jc w:val="left"/>
        <w:rPr>
          <w:rFonts w:hint="eastAsia" w:ascii="仿宋_GB2312" w:hAnsi="仿宋" w:eastAsia="仿宋_GB2312" w:cs="仿宋"/>
          <w:b/>
          <w:bCs/>
          <w:kern w:val="0"/>
          <w:sz w:val="21"/>
          <w:szCs w:val="21"/>
        </w:rPr>
      </w:pPr>
      <w:r>
        <w:rPr>
          <w:rFonts w:hint="eastAsia" w:ascii="仿宋_GB2312" w:hAnsi="仿宋" w:eastAsia="仿宋_GB2312" w:cs="仿宋"/>
          <w:b/>
          <w:bCs/>
          <w:kern w:val="0"/>
          <w:sz w:val="21"/>
          <w:szCs w:val="21"/>
        </w:rPr>
        <w:t>二、理财产品销售文件变更的生效</w:t>
      </w:r>
    </w:p>
    <w:p>
      <w:pPr>
        <w:widowControl/>
        <w:ind w:firstLine="442" w:firstLineChars="200"/>
        <w:jc w:val="left"/>
        <w:rPr>
          <w:rFonts w:ascii="仿宋_GB2312" w:eastAsia="仿宋_GB2312"/>
          <w:b/>
          <w:color w:val="000000"/>
          <w:sz w:val="21"/>
          <w:szCs w:val="21"/>
        </w:rPr>
      </w:pPr>
      <w:r>
        <w:rPr>
          <w:rFonts w:hint="eastAsia" w:ascii="仿宋_GB2312" w:eastAsia="仿宋_GB2312"/>
          <w:b/>
          <w:color w:val="000000"/>
          <w:sz w:val="21"/>
          <w:szCs w:val="21"/>
        </w:rPr>
        <w:t>（一）变更条款的生效</w:t>
      </w:r>
    </w:p>
    <w:p>
      <w:pPr>
        <w:widowControl/>
        <w:ind w:firstLine="442" w:firstLineChars="200"/>
        <w:jc w:val="left"/>
        <w:rPr>
          <w:rFonts w:hint="eastAsia" w:ascii="仿宋_GB2312" w:hAnsi="仿宋" w:eastAsia="仿宋_GB2312" w:cs="仿宋"/>
          <w:kern w:val="0"/>
          <w:sz w:val="21"/>
          <w:szCs w:val="21"/>
        </w:rPr>
      </w:pPr>
      <w:r>
        <w:rPr>
          <w:rFonts w:hint="eastAsia" w:ascii="仿宋_GB2312" w:eastAsia="仿宋_GB2312"/>
          <w:color w:val="000000"/>
          <w:sz w:val="21"/>
          <w:szCs w:val="21"/>
        </w:rPr>
        <w:t>1、本次【投资管理】费率调整事项已依据理财产品销售文件约定履行规定程序及相应信息披露义务，符合相关法律法规的规定。</w:t>
      </w:r>
      <w:r>
        <w:rPr>
          <w:rFonts w:hint="eastAsia" w:ascii="仿宋_GB2312" w:hAnsi="仿宋" w:eastAsia="仿宋_GB2312" w:cs="仿宋"/>
          <w:kern w:val="0"/>
          <w:sz w:val="21"/>
          <w:szCs w:val="21"/>
        </w:rPr>
        <w:t>修订后的理财产品销售文件变更条款生效日为：【2022】年【1</w:t>
      </w:r>
      <w:r>
        <w:rPr>
          <w:rFonts w:ascii="仿宋_GB2312" w:hAnsi="仿宋" w:eastAsia="仿宋_GB2312" w:cs="仿宋"/>
          <w:kern w:val="0"/>
          <w:sz w:val="21"/>
          <w:szCs w:val="21"/>
        </w:rPr>
        <w:t>1</w:t>
      </w:r>
      <w:r>
        <w:rPr>
          <w:rFonts w:hint="eastAsia" w:ascii="仿宋_GB2312" w:hAnsi="仿宋" w:eastAsia="仿宋_GB2312" w:cs="仿宋"/>
          <w:kern w:val="0"/>
          <w:sz w:val="21"/>
          <w:szCs w:val="21"/>
        </w:rPr>
        <w:t>】月【2】日。</w:t>
      </w:r>
    </w:p>
    <w:p>
      <w:pPr>
        <w:autoSpaceDE w:val="0"/>
        <w:autoSpaceDN w:val="0"/>
        <w:adjustRightInd w:val="0"/>
        <w:ind w:firstLine="442" w:firstLineChars="200"/>
        <w:jc w:val="left"/>
        <w:rPr>
          <w:rFonts w:hint="eastAsia" w:ascii="仿宋_GB2312" w:eastAsia="仿宋_GB2312"/>
          <w:color w:val="000000"/>
          <w:sz w:val="21"/>
          <w:szCs w:val="21"/>
        </w:rPr>
      </w:pPr>
      <w:r>
        <w:rPr>
          <w:rFonts w:hint="eastAsia" w:ascii="仿宋_GB2312" w:eastAsia="仿宋_GB2312"/>
          <w:bCs/>
          <w:color w:val="000000"/>
          <w:sz w:val="21"/>
          <w:szCs w:val="21"/>
        </w:rPr>
        <w:t>2、【2022】年</w:t>
      </w:r>
      <w:r>
        <w:rPr>
          <w:rFonts w:hint="eastAsia" w:ascii="仿宋_GB2312" w:hAnsi="仿宋" w:eastAsia="仿宋_GB2312" w:cs="仿宋"/>
          <w:kern w:val="0"/>
          <w:sz w:val="21"/>
          <w:szCs w:val="21"/>
        </w:rPr>
        <w:t>【1</w:t>
      </w:r>
      <w:r>
        <w:rPr>
          <w:rFonts w:ascii="仿宋_GB2312" w:hAnsi="仿宋" w:eastAsia="仿宋_GB2312" w:cs="仿宋"/>
          <w:kern w:val="0"/>
          <w:sz w:val="21"/>
          <w:szCs w:val="21"/>
        </w:rPr>
        <w:t>1</w:t>
      </w:r>
      <w:r>
        <w:rPr>
          <w:rFonts w:hint="eastAsia" w:ascii="仿宋_GB2312" w:hAnsi="仿宋" w:eastAsia="仿宋_GB2312" w:cs="仿宋"/>
          <w:kern w:val="0"/>
          <w:sz w:val="21"/>
          <w:szCs w:val="21"/>
        </w:rPr>
        <w:t>】月【2】日</w:t>
      </w:r>
      <w:r>
        <w:rPr>
          <w:rFonts w:hint="eastAsia" w:ascii="仿宋_GB2312" w:eastAsia="仿宋_GB2312"/>
          <w:bCs/>
          <w:color w:val="000000"/>
          <w:sz w:val="21"/>
          <w:szCs w:val="21"/>
        </w:rPr>
        <w:t>（含当日）之后</w:t>
      </w:r>
      <w:r>
        <w:rPr>
          <w:rFonts w:hint="eastAsia" w:ascii="仿宋_GB2312" w:eastAsia="仿宋_GB2312"/>
          <w:color w:val="000000"/>
          <w:sz w:val="21"/>
          <w:szCs w:val="21"/>
        </w:rPr>
        <w:t>，持有本理财产品份额的投资者，【投资管理】费率适用调整后的费率。</w:t>
      </w:r>
    </w:p>
    <w:p>
      <w:pPr>
        <w:autoSpaceDE w:val="0"/>
        <w:autoSpaceDN w:val="0"/>
        <w:adjustRightInd w:val="0"/>
        <w:ind w:firstLine="442" w:firstLineChars="200"/>
        <w:jc w:val="left"/>
        <w:rPr>
          <w:rFonts w:hint="eastAsia" w:ascii="仿宋_GB2312" w:eastAsia="仿宋_GB2312"/>
          <w:color w:val="000000"/>
          <w:sz w:val="21"/>
          <w:szCs w:val="21"/>
        </w:rPr>
      </w:pPr>
      <w:r>
        <w:rPr>
          <w:rFonts w:hint="eastAsia" w:ascii="仿宋_GB2312" w:eastAsia="仿宋_GB2312"/>
          <w:color w:val="000000"/>
          <w:sz w:val="21"/>
          <w:szCs w:val="21"/>
        </w:rPr>
        <w:t>【2022】年</w:t>
      </w:r>
      <w:r>
        <w:rPr>
          <w:rFonts w:hint="eastAsia" w:ascii="仿宋_GB2312" w:hAnsi="仿宋" w:eastAsia="仿宋_GB2312" w:cs="仿宋"/>
          <w:kern w:val="0"/>
          <w:sz w:val="21"/>
          <w:szCs w:val="21"/>
        </w:rPr>
        <w:t>【1</w:t>
      </w:r>
      <w:r>
        <w:rPr>
          <w:rFonts w:ascii="仿宋_GB2312" w:hAnsi="仿宋" w:eastAsia="仿宋_GB2312" w:cs="仿宋"/>
          <w:kern w:val="0"/>
          <w:sz w:val="21"/>
          <w:szCs w:val="21"/>
        </w:rPr>
        <w:t>1</w:t>
      </w:r>
      <w:r>
        <w:rPr>
          <w:rFonts w:hint="eastAsia" w:ascii="仿宋_GB2312" w:hAnsi="仿宋" w:eastAsia="仿宋_GB2312" w:cs="仿宋"/>
          <w:kern w:val="0"/>
          <w:sz w:val="21"/>
          <w:szCs w:val="21"/>
        </w:rPr>
        <w:t>】月【2】日</w:t>
      </w:r>
      <w:r>
        <w:rPr>
          <w:rFonts w:hint="eastAsia" w:ascii="仿宋_GB2312" w:eastAsia="仿宋_GB2312"/>
          <w:color w:val="000000"/>
          <w:sz w:val="21"/>
          <w:szCs w:val="21"/>
        </w:rPr>
        <w:t>（不含当日）之前，已持有本理财产品份额并已签署原理财产品销售文件的投资者，若不接受本次【投资管理】费率调整事项，可以依照已签署的理财产品销售文件的约定行使赎回权利赎回理财产品份额，若投资者未进行赎回而是继续持有本理财产品，则视同认可本次【投资管理】费率调整事项并同意适用调整后的费率。</w:t>
      </w:r>
    </w:p>
    <w:p>
      <w:pPr>
        <w:autoSpaceDE w:val="0"/>
        <w:autoSpaceDN w:val="0"/>
        <w:adjustRightInd w:val="0"/>
        <w:ind w:firstLine="442" w:firstLineChars="200"/>
        <w:jc w:val="left"/>
        <w:rPr>
          <w:rFonts w:ascii="仿宋_GB2312" w:eastAsia="仿宋_GB2312"/>
          <w:b/>
          <w:color w:val="000000"/>
          <w:sz w:val="21"/>
          <w:szCs w:val="21"/>
        </w:rPr>
      </w:pPr>
      <w:r>
        <w:rPr>
          <w:rFonts w:hint="eastAsia" w:ascii="仿宋_GB2312" w:eastAsia="仿宋_GB2312"/>
          <w:b/>
          <w:color w:val="000000"/>
          <w:sz w:val="21"/>
          <w:szCs w:val="21"/>
        </w:rPr>
        <w:t>（二）理财产品销售文件的文本替换</w:t>
      </w:r>
    </w:p>
    <w:p>
      <w:pPr>
        <w:autoSpaceDE w:val="0"/>
        <w:autoSpaceDN w:val="0"/>
        <w:adjustRightInd w:val="0"/>
        <w:ind w:firstLine="442" w:firstLineChars="200"/>
        <w:jc w:val="left"/>
        <w:rPr>
          <w:rFonts w:ascii="仿宋_GB2312" w:eastAsia="仿宋_GB2312"/>
          <w:color w:val="000000"/>
          <w:sz w:val="21"/>
          <w:szCs w:val="21"/>
        </w:rPr>
      </w:pPr>
      <w:r>
        <w:rPr>
          <w:rFonts w:hint="eastAsia" w:ascii="仿宋_GB2312" w:eastAsia="仿宋_GB2312"/>
          <w:color w:val="000000"/>
          <w:sz w:val="21"/>
          <w:szCs w:val="21"/>
        </w:rPr>
        <w:t>管理人将在变更条款生效日后，及时替换更新理财产品销售文件文本。</w:t>
      </w:r>
    </w:p>
    <w:p>
      <w:pPr>
        <w:autoSpaceDE w:val="0"/>
        <w:autoSpaceDN w:val="0"/>
        <w:adjustRightInd w:val="0"/>
        <w:ind w:firstLine="442" w:firstLineChars="200"/>
        <w:jc w:val="left"/>
        <w:rPr>
          <w:rFonts w:hint="eastAsia" w:ascii="仿宋_GB2312" w:eastAsia="仿宋_GB2312"/>
          <w:b/>
          <w:color w:val="000000"/>
          <w:sz w:val="21"/>
          <w:szCs w:val="21"/>
        </w:rPr>
      </w:pPr>
      <w:r>
        <w:rPr>
          <w:rFonts w:hint="eastAsia" w:ascii="仿宋_GB2312" w:eastAsia="仿宋_GB2312"/>
          <w:b/>
          <w:color w:val="000000"/>
          <w:sz w:val="21"/>
          <w:szCs w:val="21"/>
        </w:rPr>
        <w:t>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pPr>
        <w:autoSpaceDE w:val="0"/>
        <w:autoSpaceDN w:val="0"/>
        <w:adjustRightInd w:val="0"/>
        <w:ind w:firstLine="442" w:firstLineChars="200"/>
        <w:jc w:val="left"/>
        <w:rPr>
          <w:rFonts w:hint="eastAsia" w:ascii="仿宋_GB2312" w:eastAsia="仿宋_GB2312"/>
          <w:b/>
          <w:bCs/>
          <w:color w:val="000000"/>
          <w:sz w:val="21"/>
          <w:szCs w:val="21"/>
        </w:rPr>
      </w:pPr>
      <w:r>
        <w:rPr>
          <w:rFonts w:hint="eastAsia" w:ascii="仿宋_GB2312" w:eastAsia="仿宋_GB2312"/>
          <w:b/>
          <w:bCs/>
          <w:color w:val="000000"/>
          <w:sz w:val="21"/>
          <w:szCs w:val="21"/>
        </w:rPr>
        <w:t>三、其他</w:t>
      </w:r>
    </w:p>
    <w:p>
      <w:pPr>
        <w:autoSpaceDE w:val="0"/>
        <w:autoSpaceDN w:val="0"/>
        <w:adjustRightInd w:val="0"/>
        <w:ind w:firstLine="442" w:firstLineChars="200"/>
        <w:jc w:val="left"/>
        <w:rPr>
          <w:rFonts w:hint="eastAsia" w:ascii="仿宋_GB2312" w:eastAsia="仿宋_GB2312"/>
          <w:color w:val="000000"/>
          <w:sz w:val="21"/>
          <w:szCs w:val="21"/>
        </w:rPr>
      </w:pPr>
      <w:r>
        <w:rPr>
          <w:rFonts w:hint="eastAsia" w:ascii="仿宋_GB2312" w:eastAsia="仿宋_GB2312"/>
          <w:color w:val="000000"/>
          <w:sz w:val="21"/>
          <w:szCs w:val="21"/>
        </w:rPr>
        <w:t>如有疑问，您可向兴银理财有限责任公司客户服务热线【40015-95561】咨询。感谢您一直以来对兴银理财有限责任公司的支持！敬请继续关注兴银理财有限责任公司的理财产品。</w:t>
      </w:r>
    </w:p>
    <w:p>
      <w:pPr>
        <w:autoSpaceDE w:val="0"/>
        <w:autoSpaceDN w:val="0"/>
        <w:adjustRightInd w:val="0"/>
        <w:ind w:firstLine="442" w:firstLineChars="200"/>
        <w:jc w:val="left"/>
        <w:rPr>
          <w:rFonts w:hint="eastAsia" w:ascii="仿宋_GB2312" w:eastAsia="仿宋_GB2312"/>
          <w:color w:val="000000"/>
          <w:sz w:val="21"/>
          <w:szCs w:val="21"/>
        </w:rPr>
      </w:pPr>
      <w:r>
        <w:rPr>
          <w:rFonts w:hint="eastAsia" w:ascii="仿宋_GB2312" w:eastAsia="仿宋_GB2312"/>
          <w:color w:val="000000"/>
          <w:sz w:val="21"/>
          <w:szCs w:val="21"/>
        </w:rPr>
        <w:t>特此公告。</w:t>
      </w:r>
    </w:p>
    <w:p>
      <w:pPr>
        <w:autoSpaceDE w:val="0"/>
        <w:autoSpaceDN w:val="0"/>
        <w:adjustRightInd w:val="0"/>
        <w:ind w:firstLine="442" w:firstLineChars="200"/>
        <w:jc w:val="left"/>
        <w:rPr>
          <w:rFonts w:hint="eastAsia" w:ascii="仿宋_GB2312" w:eastAsia="仿宋_GB2312"/>
          <w:color w:val="000000"/>
          <w:sz w:val="21"/>
          <w:szCs w:val="21"/>
        </w:rPr>
      </w:pPr>
    </w:p>
    <w:p>
      <w:pPr>
        <w:autoSpaceDE w:val="0"/>
        <w:autoSpaceDN w:val="0"/>
        <w:adjustRightInd w:val="0"/>
        <w:ind w:firstLine="442" w:firstLineChars="200"/>
        <w:jc w:val="right"/>
        <w:rPr>
          <w:rFonts w:hint="eastAsia" w:ascii="仿宋_GB2312" w:eastAsia="仿宋_GB2312"/>
          <w:color w:val="000000"/>
          <w:sz w:val="21"/>
          <w:szCs w:val="21"/>
        </w:rPr>
      </w:pPr>
      <w:r>
        <w:rPr>
          <w:rFonts w:hint="eastAsia" w:ascii="仿宋_GB2312" w:eastAsia="仿宋_GB2312"/>
          <w:color w:val="000000"/>
          <w:sz w:val="21"/>
          <w:szCs w:val="21"/>
        </w:rPr>
        <w:t>产品管理人：</w:t>
      </w:r>
      <w:r>
        <w:rPr>
          <w:rFonts w:ascii="仿宋_GB2312" w:eastAsia="仿宋_GB2312"/>
          <w:color w:val="000000"/>
          <w:sz w:val="21"/>
          <w:szCs w:val="21"/>
        </w:rPr>
        <w:t>兴银理财有限责任公司</w:t>
      </w:r>
    </w:p>
    <w:p>
      <w:pPr>
        <w:autoSpaceDE w:val="0"/>
        <w:autoSpaceDN w:val="0"/>
        <w:adjustRightInd w:val="0"/>
        <w:ind w:firstLine="442" w:firstLineChars="200"/>
        <w:jc w:val="right"/>
        <w:rPr>
          <w:rFonts w:hint="eastAsia" w:ascii="仿宋_GB2312" w:eastAsia="仿宋_GB2312"/>
          <w:color w:val="000000"/>
          <w:sz w:val="21"/>
          <w:szCs w:val="21"/>
        </w:rPr>
      </w:pPr>
      <w:r>
        <w:rPr>
          <w:rFonts w:hint="eastAsia" w:ascii="仿宋_GB2312" w:eastAsia="仿宋_GB2312"/>
          <w:color w:val="000000"/>
          <w:sz w:val="21"/>
          <w:szCs w:val="21"/>
        </w:rPr>
        <w:t>【2</w:t>
      </w:r>
      <w:r>
        <w:rPr>
          <w:rFonts w:ascii="仿宋_GB2312" w:eastAsia="仿宋_GB2312"/>
          <w:color w:val="000000"/>
          <w:sz w:val="21"/>
          <w:szCs w:val="21"/>
        </w:rPr>
        <w:t>022</w:t>
      </w:r>
      <w:r>
        <w:rPr>
          <w:rFonts w:hint="eastAsia" w:ascii="仿宋_GB2312" w:eastAsia="仿宋_GB2312"/>
          <w:color w:val="000000"/>
          <w:sz w:val="21"/>
          <w:szCs w:val="21"/>
        </w:rPr>
        <w:t>】年【</w:t>
      </w:r>
      <w:r>
        <w:rPr>
          <w:rFonts w:ascii="仿宋_GB2312" w:eastAsia="仿宋_GB2312"/>
          <w:color w:val="000000"/>
          <w:sz w:val="21"/>
          <w:szCs w:val="21"/>
        </w:rPr>
        <w:t>10</w:t>
      </w:r>
      <w:r>
        <w:rPr>
          <w:rFonts w:hint="eastAsia" w:ascii="仿宋_GB2312" w:eastAsia="仿宋_GB2312"/>
          <w:color w:val="000000"/>
          <w:sz w:val="21"/>
          <w:szCs w:val="21"/>
        </w:rPr>
        <w:t>】月【</w:t>
      </w:r>
      <w:r>
        <w:rPr>
          <w:rFonts w:ascii="仿宋_GB2312" w:eastAsia="仿宋_GB2312"/>
          <w:color w:val="000000"/>
          <w:sz w:val="21"/>
          <w:szCs w:val="21"/>
        </w:rPr>
        <w:t>25</w:t>
      </w:r>
      <w:r>
        <w:rPr>
          <w:rFonts w:hint="eastAsia" w:ascii="仿宋_GB2312" w:eastAsia="仿宋_GB2312"/>
          <w:color w:val="000000"/>
          <w:sz w:val="21"/>
          <w:szCs w:val="21"/>
        </w:rPr>
        <w:t>】日</w:t>
      </w:r>
    </w:p>
    <w:p/>
    <w:p/>
    <w:p/>
    <w:p/>
    <w:p>
      <w:pPr>
        <w:autoSpaceDE w:val="0"/>
        <w:autoSpaceDN w:val="0"/>
        <w:adjustRightInd w:val="0"/>
        <w:spacing w:before="120" w:after="240" w:line="360" w:lineRule="auto"/>
        <w:jc w:val="center"/>
        <w:rPr>
          <w:rFonts w:ascii="黑体" w:hAnsi="黑体" w:eastAsia="黑体" w:cs="宋体"/>
          <w:b/>
          <w:bCs/>
          <w:color w:val="4F4F4F"/>
          <w:kern w:val="0"/>
          <w:sz w:val="28"/>
          <w:szCs w:val="28"/>
        </w:rPr>
      </w:pPr>
      <w:r>
        <w:rPr>
          <w:rFonts w:hint="eastAsia" w:ascii="黑体" w:hAnsi="黑体" w:eastAsia="黑体" w:cs="宋体"/>
          <w:b/>
          <w:bCs/>
          <w:color w:val="4F4F4F"/>
          <w:kern w:val="0"/>
          <w:sz w:val="28"/>
          <w:szCs w:val="28"/>
        </w:rPr>
        <w:t>关于“兴业银行天天万利宝稳利1号净值型理财产品</w:t>
      </w:r>
      <w:r>
        <w:rPr>
          <w:rFonts w:ascii="黑体" w:hAnsi="黑体" w:eastAsia="黑体" w:cs="宋体"/>
          <w:b/>
          <w:bCs/>
          <w:color w:val="4F4F4F"/>
          <w:kern w:val="0"/>
          <w:sz w:val="28"/>
          <w:szCs w:val="28"/>
        </w:rPr>
        <w:t>H款</w:t>
      </w:r>
      <w:r>
        <w:rPr>
          <w:rFonts w:hint="eastAsia" w:ascii="黑体" w:hAnsi="黑体" w:eastAsia="黑体" w:cs="宋体"/>
          <w:b/>
          <w:bCs/>
          <w:color w:val="4F4F4F"/>
          <w:kern w:val="0"/>
          <w:sz w:val="28"/>
          <w:szCs w:val="28"/>
        </w:rPr>
        <w:t>”销售文件变更的公告</w:t>
      </w:r>
    </w:p>
    <w:p>
      <w:pPr>
        <w:autoSpaceDE w:val="0"/>
        <w:autoSpaceDN w:val="0"/>
        <w:adjustRightInd w:val="0"/>
        <w:spacing w:before="120" w:after="240" w:line="360" w:lineRule="auto"/>
        <w:jc w:val="center"/>
        <w:rPr>
          <w:rFonts w:ascii="黑体" w:hAnsi="黑体" w:eastAsia="黑体" w:cs="宋体"/>
          <w:b/>
          <w:bCs/>
          <w:color w:val="4F4F4F"/>
          <w:kern w:val="0"/>
          <w:sz w:val="28"/>
          <w:szCs w:val="28"/>
        </w:rPr>
      </w:pPr>
    </w:p>
    <w:p>
      <w:pPr>
        <w:autoSpaceDE w:val="0"/>
        <w:autoSpaceDN w:val="0"/>
        <w:adjustRightInd w:val="0"/>
        <w:spacing w:before="120" w:after="120" w:line="360" w:lineRule="auto"/>
        <w:jc w:val="left"/>
        <w:rPr>
          <w:rFonts w:ascii="仿宋_GB2312" w:eastAsia="仿宋_GB2312" w:cs="宋体"/>
          <w:color w:val="5F5F5F"/>
          <w:kern w:val="0"/>
          <w:szCs w:val="21"/>
        </w:rPr>
      </w:pPr>
      <w:r>
        <w:rPr>
          <w:rFonts w:hint="eastAsia" w:ascii="仿宋_GB2312" w:eastAsia="仿宋_GB2312" w:cs="宋体"/>
          <w:color w:val="5F5F5F"/>
          <w:kern w:val="0"/>
          <w:szCs w:val="21"/>
        </w:rPr>
        <w:t>尊敬</w:t>
      </w:r>
      <w:r>
        <w:rPr>
          <w:rFonts w:ascii="仿宋_GB2312" w:eastAsia="仿宋_GB2312" w:cs="宋体"/>
          <w:color w:val="5F5F5F"/>
          <w:kern w:val="0"/>
          <w:szCs w:val="21"/>
        </w:rPr>
        <w:t>的客户：</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兴业银行天天万利宝稳利1号净值型理财产品</w:t>
      </w:r>
      <w:r>
        <w:rPr>
          <w:rFonts w:ascii="仿宋_GB2312" w:eastAsia="仿宋_GB2312" w:cs="宋体"/>
          <w:color w:val="5F5F5F"/>
          <w:kern w:val="0"/>
          <w:szCs w:val="21"/>
        </w:rPr>
        <w:t>H款</w:t>
      </w:r>
      <w:r>
        <w:rPr>
          <w:rFonts w:hint="eastAsia" w:ascii="仿宋_GB2312" w:eastAsia="仿宋_GB2312" w:cs="宋体"/>
          <w:color w:val="5F5F5F"/>
          <w:kern w:val="0"/>
          <w:szCs w:val="21"/>
        </w:rPr>
        <w:t>（产品代码：</w:t>
      </w:r>
      <w:r>
        <w:rPr>
          <w:rFonts w:ascii="仿宋_GB2312" w:eastAsia="仿宋_GB2312" w:cs="宋体"/>
          <w:color w:val="5F5F5F"/>
          <w:kern w:val="0"/>
          <w:szCs w:val="21"/>
        </w:rPr>
        <w:t>9K218018</w:t>
      </w:r>
      <w:r>
        <w:rPr>
          <w:rFonts w:hint="eastAsia" w:ascii="仿宋_GB2312" w:eastAsia="仿宋_GB2312" w:cs="宋体"/>
          <w:color w:val="5F5F5F"/>
          <w:kern w:val="0"/>
          <w:szCs w:val="21"/>
        </w:rPr>
        <w:t>，产品登记编码：</w:t>
      </w:r>
      <w:r>
        <w:rPr>
          <w:rFonts w:ascii="仿宋_GB2312" w:eastAsia="仿宋_GB2312" w:cs="宋体"/>
          <w:color w:val="5F5F5F"/>
          <w:kern w:val="0"/>
          <w:szCs w:val="21"/>
        </w:rPr>
        <w:t>Z7002020000012</w:t>
      </w:r>
      <w:r>
        <w:rPr>
          <w:rFonts w:hint="eastAsia" w:ascii="仿宋_GB2312" w:eastAsia="仿宋_GB2312" w:cs="宋体"/>
          <w:color w:val="5F5F5F"/>
          <w:kern w:val="0"/>
          <w:szCs w:val="21"/>
        </w:rPr>
        <w:t>）（以下简称“本产品”）于2018年</w:t>
      </w:r>
      <w:r>
        <w:rPr>
          <w:rFonts w:ascii="仿宋_GB2312" w:eastAsia="仿宋_GB2312" w:cs="宋体"/>
          <w:color w:val="5F5F5F"/>
          <w:kern w:val="0"/>
          <w:szCs w:val="21"/>
        </w:rPr>
        <w:t>11</w:t>
      </w:r>
      <w:r>
        <w:rPr>
          <w:rFonts w:hint="eastAsia" w:ascii="仿宋_GB2312" w:eastAsia="仿宋_GB2312" w:cs="宋体"/>
          <w:color w:val="5F5F5F"/>
          <w:kern w:val="0"/>
          <w:szCs w:val="21"/>
        </w:rPr>
        <w:t>月</w:t>
      </w:r>
      <w:r>
        <w:rPr>
          <w:rFonts w:ascii="仿宋_GB2312" w:eastAsia="仿宋_GB2312" w:cs="宋体"/>
          <w:color w:val="5F5F5F"/>
          <w:kern w:val="0"/>
          <w:szCs w:val="21"/>
        </w:rPr>
        <w:t>7</w:t>
      </w:r>
      <w:r>
        <w:rPr>
          <w:rFonts w:hint="eastAsia" w:ascii="仿宋_GB2312" w:eastAsia="仿宋_GB2312" w:cs="宋体"/>
          <w:color w:val="5F5F5F"/>
          <w:kern w:val="0"/>
          <w:szCs w:val="21"/>
        </w:rPr>
        <w:t>日成立并投资运作至今。为了更好的提供客户服务，帮助客户理解本产品销售文件条款，维护客户权益，维持本产品的正常投资运作，根据监管最新要求、管理人和销售机构关于理财业务的管理办法和操作规范，对理财产品销售文件进行变更。特就本次销售文件变更有关的以下事项进行公告：</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一、理财产品销售文件的变更</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（一）理财产品投资范围的变更</w:t>
      </w:r>
    </w:p>
    <w:p>
      <w:pPr>
        <w:pStyle w:val="6"/>
        <w:spacing w:line="360" w:lineRule="auto"/>
        <w:ind w:firstLine="442" w:firstLineChars="200"/>
        <w:rPr>
          <w:rFonts w:ascii="仿宋_GB2312" w:eastAsia="仿宋_GB2312" w:hAnsiTheme="minorHAnsi"/>
          <w:color w:val="5F5F5F"/>
          <w:sz w:val="21"/>
          <w:szCs w:val="21"/>
        </w:rPr>
      </w:pPr>
      <w:r>
        <w:rPr>
          <w:rFonts w:ascii="仿宋_GB2312" w:eastAsia="仿宋_GB2312" w:hAnsiTheme="minorHAnsi"/>
          <w:color w:val="5F5F5F"/>
          <w:sz w:val="21"/>
          <w:szCs w:val="21"/>
        </w:rPr>
        <w:t>修订</w:t>
      </w:r>
      <w:r>
        <w:rPr>
          <w:rFonts w:hint="eastAsia" w:ascii="仿宋_GB2312" w:eastAsia="仿宋_GB2312" w:hAnsiTheme="minorHAnsi"/>
          <w:color w:val="5F5F5F"/>
          <w:sz w:val="21"/>
          <w:szCs w:val="21"/>
        </w:rPr>
        <w:t>理财</w:t>
      </w:r>
      <w:r>
        <w:rPr>
          <w:rFonts w:ascii="仿宋_GB2312" w:eastAsia="仿宋_GB2312" w:hAnsiTheme="minorHAnsi"/>
          <w:color w:val="5F5F5F"/>
          <w:sz w:val="21"/>
          <w:szCs w:val="21"/>
        </w:rPr>
        <w:t>产品销售文件</w:t>
      </w:r>
      <w:r>
        <w:rPr>
          <w:rFonts w:hint="eastAsia" w:ascii="仿宋_GB2312" w:eastAsia="仿宋_GB2312" w:hAnsiTheme="minorHAnsi"/>
          <w:color w:val="5F5F5F"/>
          <w:sz w:val="21"/>
          <w:szCs w:val="21"/>
        </w:rPr>
        <w:t>中</w:t>
      </w:r>
      <w:r>
        <w:rPr>
          <w:rFonts w:ascii="仿宋_GB2312" w:eastAsia="仿宋_GB2312" w:hAnsiTheme="minorHAnsi"/>
          <w:color w:val="5F5F5F"/>
          <w:sz w:val="21"/>
          <w:szCs w:val="21"/>
        </w:rPr>
        <w:t>理财产品说明书</w:t>
      </w:r>
      <w:r>
        <w:rPr>
          <w:rFonts w:hint="eastAsia" w:ascii="仿宋_GB2312" w:eastAsia="仿宋_GB2312" w:hAnsiTheme="minorHAnsi"/>
          <w:color w:val="5F5F5F"/>
          <w:sz w:val="21"/>
          <w:szCs w:val="21"/>
        </w:rPr>
        <w:t>“四、理财产品的投资”“（三）投资范围</w:t>
      </w:r>
      <w:r>
        <w:rPr>
          <w:rFonts w:ascii="仿宋_GB2312" w:eastAsia="仿宋_GB2312" w:hAnsiTheme="minorHAnsi"/>
          <w:color w:val="5F5F5F"/>
          <w:sz w:val="21"/>
          <w:szCs w:val="21"/>
        </w:rPr>
        <w:t>及投资组合比例</w:t>
      </w:r>
      <w:r>
        <w:rPr>
          <w:rFonts w:hint="eastAsia" w:ascii="仿宋_GB2312" w:eastAsia="仿宋_GB2312" w:hAnsiTheme="minorHAnsi"/>
          <w:color w:val="5F5F5F"/>
          <w:sz w:val="21"/>
          <w:szCs w:val="21"/>
        </w:rPr>
        <w:t>”内容。</w:t>
      </w:r>
    </w:p>
    <w:p>
      <w:pPr>
        <w:pStyle w:val="3"/>
        <w:shd w:val="clear" w:color="auto" w:fill="FFFFFF"/>
        <w:spacing w:before="150" w:beforeAutospacing="0" w:after="150" w:afterAutospacing="0" w:line="360" w:lineRule="auto"/>
        <w:ind w:firstLine="480"/>
        <w:rPr>
          <w:rFonts w:ascii="仿宋_GB2312" w:eastAsia="仿宋_GB2312" w:hAnsiTheme="minorHAnsi"/>
          <w:color w:val="5F5F5F"/>
          <w:sz w:val="21"/>
          <w:szCs w:val="21"/>
        </w:rPr>
      </w:pPr>
      <w:r>
        <w:rPr>
          <w:rFonts w:ascii="仿宋_GB2312" w:eastAsia="仿宋_GB2312" w:hAnsiTheme="minorHAnsi"/>
          <w:color w:val="5F5F5F"/>
          <w:sz w:val="21"/>
          <w:szCs w:val="21"/>
        </w:rPr>
        <w:t>在不改变投资范围的前提下，对《产品说明书》中理财产品的投资中“1.投资范围（2）固定收益类投资工具”的表述进行调整：</w:t>
      </w:r>
    </w:p>
    <w:p>
      <w:pPr>
        <w:pStyle w:val="3"/>
        <w:shd w:val="clear" w:color="auto" w:fill="FFFFFF"/>
        <w:spacing w:before="0" w:beforeAutospacing="0" w:after="0" w:afterAutospacing="0" w:line="360" w:lineRule="auto"/>
        <w:ind w:firstLine="480"/>
        <w:rPr>
          <w:rFonts w:ascii="仿宋_GB2312" w:eastAsia="仿宋_GB2312" w:hAnsiTheme="minorHAnsi"/>
          <w:color w:val="5F5F5F"/>
          <w:sz w:val="21"/>
          <w:szCs w:val="21"/>
        </w:rPr>
      </w:pPr>
      <w:r>
        <w:rPr>
          <w:rFonts w:hint="eastAsia" w:ascii="仿宋_GB2312" w:eastAsia="仿宋_GB2312" w:hAnsiTheme="minorHAnsi"/>
          <w:color w:val="5F5F5F"/>
          <w:sz w:val="21"/>
          <w:szCs w:val="21"/>
        </w:rPr>
        <w:t>调整前：</w:t>
      </w:r>
    </w:p>
    <w:p>
      <w:pPr>
        <w:pStyle w:val="3"/>
        <w:shd w:val="clear" w:color="auto" w:fill="FFFFFF"/>
        <w:spacing w:before="150" w:beforeAutospacing="0" w:after="150" w:afterAutospacing="0" w:line="360" w:lineRule="auto"/>
        <w:ind w:firstLine="480"/>
        <w:rPr>
          <w:rFonts w:ascii="仿宋_GB2312" w:eastAsia="仿宋_GB2312" w:hAnsiTheme="minorHAnsi"/>
          <w:color w:val="5F5F5F"/>
          <w:sz w:val="21"/>
          <w:szCs w:val="21"/>
        </w:rPr>
      </w:pPr>
      <w:r>
        <w:rPr>
          <w:rFonts w:hint="eastAsia" w:ascii="仿宋_GB2312" w:eastAsia="仿宋_GB2312" w:hAnsiTheme="minorHAnsi"/>
          <w:color w:val="5F5F5F"/>
          <w:sz w:val="21"/>
          <w:szCs w:val="21"/>
        </w:rPr>
        <w:t>“（</w:t>
      </w:r>
      <w:r>
        <w:rPr>
          <w:rFonts w:ascii="仿宋_GB2312" w:eastAsia="仿宋_GB2312" w:hAnsiTheme="minorHAnsi"/>
          <w:color w:val="5F5F5F"/>
          <w:sz w:val="21"/>
          <w:szCs w:val="21"/>
        </w:rPr>
        <w:t>2）同业存单、国债、政策性金融债、地方政府债、央行票据、短期融资</w:t>
      </w:r>
      <w:r>
        <w:rPr>
          <w:rFonts w:hint="eastAsia" w:ascii="仿宋_GB2312" w:eastAsia="仿宋_GB2312" w:hAnsiTheme="minorHAnsi"/>
          <w:color w:val="5F5F5F"/>
          <w:sz w:val="21"/>
          <w:szCs w:val="21"/>
        </w:rPr>
        <w:t>券、超短期融资券、中期票据（包含永续中票）、企业债、公司债（包含可续期公司债）、非公开定向债务融资工具、项目收益债、项目收益票据、资产支持证券、次级债（包括二级资本债）、可转换债、可交换债、交易所市场债券及债务融资工具，其它固定收益类投资工具等。”</w:t>
      </w:r>
    </w:p>
    <w:p>
      <w:pPr>
        <w:pStyle w:val="3"/>
        <w:shd w:val="clear" w:color="auto" w:fill="FFFFFF"/>
        <w:spacing w:before="0" w:beforeAutospacing="0" w:after="0" w:afterAutospacing="0" w:line="360" w:lineRule="auto"/>
        <w:ind w:firstLine="480"/>
        <w:rPr>
          <w:rFonts w:ascii="仿宋_GB2312" w:eastAsia="仿宋_GB2312" w:hAnsiTheme="minorHAnsi"/>
          <w:b/>
          <w:bCs/>
          <w:color w:val="5F5F5F"/>
          <w:sz w:val="21"/>
          <w:szCs w:val="21"/>
        </w:rPr>
      </w:pPr>
      <w:r>
        <w:rPr>
          <w:rFonts w:hint="eastAsia" w:ascii="仿宋_GB2312" w:eastAsia="仿宋_GB2312" w:hAnsiTheme="minorHAnsi"/>
          <w:color w:val="5F5F5F"/>
          <w:sz w:val="21"/>
          <w:szCs w:val="21"/>
        </w:rPr>
        <w:t>调整后：</w:t>
      </w:r>
    </w:p>
    <w:p>
      <w:pPr>
        <w:pStyle w:val="3"/>
        <w:shd w:val="clear" w:color="auto" w:fill="FFFFFF"/>
        <w:spacing w:before="150" w:beforeAutospacing="0" w:after="150" w:afterAutospacing="0" w:line="360" w:lineRule="auto"/>
        <w:ind w:firstLine="480"/>
      </w:pPr>
      <w:r>
        <w:rPr>
          <w:rFonts w:hint="eastAsia" w:ascii="仿宋_GB2312" w:eastAsia="仿宋_GB2312" w:hAnsiTheme="minorHAnsi"/>
          <w:color w:val="5F5F5F"/>
          <w:sz w:val="21"/>
          <w:szCs w:val="21"/>
        </w:rPr>
        <w:t>“（</w:t>
      </w:r>
      <w:r>
        <w:rPr>
          <w:rFonts w:ascii="仿宋_GB2312" w:eastAsia="仿宋_GB2312" w:hAnsiTheme="minorHAnsi"/>
          <w:color w:val="5F5F5F"/>
          <w:sz w:val="21"/>
          <w:szCs w:val="21"/>
        </w:rPr>
        <w:t>2）</w:t>
      </w:r>
      <w:r>
        <w:rPr>
          <w:rFonts w:hint="eastAsia" w:ascii="仿宋_GB2312" w:eastAsia="仿宋_GB2312" w:hAnsiTheme="minorHAnsi"/>
          <w:color w:val="5F5F5F"/>
          <w:sz w:val="21"/>
          <w:szCs w:val="21"/>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（二）理财产品销售文件</w:t>
      </w:r>
      <w:r>
        <w:rPr>
          <w:rFonts w:ascii="仿宋_GB2312" w:eastAsia="仿宋_GB2312" w:cs="宋体"/>
          <w:color w:val="5F5F5F"/>
          <w:kern w:val="0"/>
          <w:szCs w:val="21"/>
        </w:rPr>
        <w:t>其他条款变更</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在不影响投资者实质权利义务的前提下，对原销售文件的格式化条款的</w:t>
      </w:r>
      <w:r>
        <w:rPr>
          <w:rFonts w:ascii="仿宋_GB2312" w:eastAsia="仿宋_GB2312" w:cs="宋体"/>
          <w:color w:val="5F5F5F"/>
          <w:kern w:val="0"/>
          <w:szCs w:val="21"/>
        </w:rPr>
        <w:t>表述、</w:t>
      </w:r>
      <w:r>
        <w:rPr>
          <w:rFonts w:hint="eastAsia" w:ascii="仿宋_GB2312" w:eastAsia="仿宋_GB2312" w:cs="宋体"/>
          <w:color w:val="5F5F5F"/>
          <w:kern w:val="0"/>
          <w:szCs w:val="21"/>
        </w:rPr>
        <w:t>文本的格式进行变更，例如：释义、适合投资者</w:t>
      </w:r>
      <w:r>
        <w:rPr>
          <w:rFonts w:ascii="仿宋_GB2312" w:eastAsia="仿宋_GB2312" w:cs="宋体"/>
          <w:color w:val="5F5F5F"/>
          <w:kern w:val="0"/>
          <w:szCs w:val="21"/>
        </w:rPr>
        <w:t>类型、</w:t>
      </w:r>
      <w:r>
        <w:rPr>
          <w:rFonts w:hint="eastAsia" w:ascii="仿宋_GB2312" w:eastAsia="仿宋_GB2312" w:cs="宋体"/>
          <w:color w:val="5F5F5F"/>
          <w:kern w:val="0"/>
          <w:szCs w:val="21"/>
        </w:rPr>
        <w:t>销售</w:t>
      </w:r>
      <w:r>
        <w:rPr>
          <w:rFonts w:ascii="仿宋_GB2312" w:eastAsia="仿宋_GB2312" w:cs="宋体"/>
          <w:color w:val="5F5F5F"/>
          <w:kern w:val="0"/>
          <w:szCs w:val="21"/>
        </w:rPr>
        <w:t>对象、销售场景、</w:t>
      </w:r>
      <w:r>
        <w:rPr>
          <w:rFonts w:hint="eastAsia" w:ascii="仿宋_GB2312" w:eastAsia="仿宋_GB2312" w:cs="宋体"/>
          <w:color w:val="5F5F5F"/>
          <w:kern w:val="0"/>
          <w:szCs w:val="21"/>
        </w:rPr>
        <w:t>认购</w:t>
      </w:r>
      <w:r>
        <w:rPr>
          <w:rFonts w:ascii="仿宋_GB2312" w:eastAsia="仿宋_GB2312" w:cs="宋体"/>
          <w:color w:val="5F5F5F"/>
          <w:kern w:val="0"/>
          <w:szCs w:val="21"/>
        </w:rPr>
        <w:t>申购赎回</w:t>
      </w:r>
      <w:r>
        <w:rPr>
          <w:rFonts w:hint="eastAsia" w:ascii="仿宋_GB2312" w:eastAsia="仿宋_GB2312" w:cs="宋体"/>
          <w:color w:val="5F5F5F"/>
          <w:kern w:val="0"/>
          <w:szCs w:val="21"/>
        </w:rPr>
        <w:t>、</w:t>
      </w:r>
      <w:r>
        <w:rPr>
          <w:rFonts w:ascii="仿宋_GB2312" w:eastAsia="仿宋_GB2312" w:cs="宋体"/>
          <w:color w:val="5F5F5F"/>
          <w:kern w:val="0"/>
          <w:szCs w:val="21"/>
        </w:rPr>
        <w:t>信息披露</w:t>
      </w:r>
      <w:r>
        <w:rPr>
          <w:rFonts w:hint="eastAsia" w:ascii="仿宋_GB2312" w:eastAsia="仿宋_GB2312" w:cs="宋体"/>
          <w:color w:val="5F5F5F"/>
          <w:kern w:val="0"/>
          <w:szCs w:val="21"/>
        </w:rPr>
        <w:t>等内容。此部分内容的调整，主要为了实现与其他同类型产品结构的理财产品销售文件实现条款表述上的统一。</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二、变更后的理财产品销售文件的生效</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ascii="仿宋_GB2312" w:eastAsia="仿宋_GB2312" w:cs="宋体"/>
          <w:color w:val="5F5F5F"/>
          <w:kern w:val="0"/>
          <w:szCs w:val="21"/>
        </w:rPr>
        <w:t>1.</w:t>
      </w:r>
      <w:r>
        <w:rPr>
          <w:rFonts w:hint="eastAsia" w:ascii="仿宋_GB2312" w:eastAsia="仿宋_GB2312" w:cs="宋体"/>
          <w:color w:val="5F5F5F"/>
          <w:kern w:val="0"/>
          <w:szCs w:val="21"/>
        </w:rPr>
        <w:t>本次变更后的理财产品销售文件自2022年</w:t>
      </w:r>
      <w:r>
        <w:rPr>
          <w:rFonts w:ascii="仿宋_GB2312" w:eastAsia="仿宋_GB2312" w:cs="宋体"/>
          <w:color w:val="5F5F5F"/>
          <w:kern w:val="0"/>
          <w:szCs w:val="21"/>
        </w:rPr>
        <w:t>11</w:t>
      </w:r>
      <w:r>
        <w:rPr>
          <w:rFonts w:hint="eastAsia" w:ascii="仿宋_GB2312" w:eastAsia="仿宋_GB2312" w:cs="宋体"/>
          <w:color w:val="5F5F5F"/>
          <w:kern w:val="0"/>
          <w:szCs w:val="21"/>
        </w:rPr>
        <w:t>月</w:t>
      </w:r>
      <w:r>
        <w:rPr>
          <w:rFonts w:ascii="仿宋_GB2312" w:eastAsia="仿宋_GB2312" w:cs="宋体"/>
          <w:color w:val="5F5F5F"/>
          <w:kern w:val="0"/>
          <w:szCs w:val="21"/>
        </w:rPr>
        <w:t>2</w:t>
      </w:r>
      <w:r>
        <w:rPr>
          <w:rFonts w:hint="eastAsia" w:ascii="仿宋_GB2312" w:eastAsia="仿宋_GB2312" w:cs="宋体"/>
          <w:color w:val="5F5F5F"/>
          <w:kern w:val="0"/>
          <w:szCs w:val="21"/>
        </w:rPr>
        <w:t>日生效。</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hint="eastAsia" w:ascii="仿宋_GB2312" w:eastAsia="仿宋_GB2312" w:cs="宋体"/>
          <w:color w:val="5F5F5F"/>
          <w:kern w:val="0"/>
          <w:szCs w:val="21"/>
        </w:rPr>
        <w:t>2</w:t>
      </w:r>
      <w:r>
        <w:rPr>
          <w:rFonts w:ascii="仿宋_GB2312" w:eastAsia="仿宋_GB2312" w:cs="宋体"/>
          <w:color w:val="5F5F5F"/>
          <w:kern w:val="0"/>
          <w:szCs w:val="21"/>
        </w:rPr>
        <w:t>.</w:t>
      </w:r>
      <w:r>
        <w:rPr>
          <w:rFonts w:hint="eastAsia" w:ascii="仿宋_GB2312" w:eastAsia="仿宋_GB2312" w:cs="宋体"/>
          <w:color w:val="5F5F5F"/>
          <w:kern w:val="0"/>
          <w:szCs w:val="21"/>
        </w:rPr>
        <w:t xml:space="preserve"> 2022年</w:t>
      </w:r>
      <w:r>
        <w:rPr>
          <w:rFonts w:ascii="仿宋_GB2312" w:eastAsia="仿宋_GB2312" w:cs="宋体"/>
          <w:color w:val="5F5F5F"/>
          <w:kern w:val="0"/>
          <w:szCs w:val="21"/>
        </w:rPr>
        <w:t>11</w:t>
      </w:r>
      <w:r>
        <w:rPr>
          <w:rFonts w:hint="eastAsia" w:ascii="仿宋_GB2312" w:eastAsia="仿宋_GB2312" w:cs="宋体"/>
          <w:color w:val="5F5F5F"/>
          <w:kern w:val="0"/>
          <w:szCs w:val="21"/>
        </w:rPr>
        <w:t>月</w:t>
      </w:r>
      <w:r>
        <w:rPr>
          <w:rFonts w:ascii="仿宋_GB2312" w:eastAsia="仿宋_GB2312" w:cs="宋体"/>
          <w:color w:val="5F5F5F"/>
          <w:kern w:val="0"/>
          <w:szCs w:val="21"/>
        </w:rPr>
        <w:t>2</w:t>
      </w:r>
      <w:r>
        <w:rPr>
          <w:rFonts w:hint="eastAsia" w:ascii="仿宋_GB2312" w:eastAsia="仿宋_GB2312" w:cs="宋体"/>
          <w:color w:val="5F5F5F"/>
          <w:kern w:val="0"/>
          <w:szCs w:val="21"/>
        </w:rPr>
        <w:t>日（含）</w:t>
      </w:r>
      <w:r>
        <w:rPr>
          <w:rFonts w:ascii="仿宋_GB2312" w:eastAsia="仿宋_GB2312" w:cs="宋体"/>
          <w:color w:val="5F5F5F"/>
          <w:kern w:val="0"/>
          <w:szCs w:val="21"/>
        </w:rPr>
        <w:t>之后</w:t>
      </w:r>
      <w:r>
        <w:rPr>
          <w:rFonts w:hint="eastAsia" w:ascii="仿宋_GB2312" w:eastAsia="仿宋_GB2312" w:cs="宋体"/>
          <w:color w:val="5F5F5F"/>
          <w:kern w:val="0"/>
          <w:szCs w:val="21"/>
        </w:rPr>
        <w:t>，</w:t>
      </w:r>
      <w:r>
        <w:rPr>
          <w:rFonts w:ascii="仿宋_GB2312" w:eastAsia="仿宋_GB2312" w:cs="宋体"/>
          <w:color w:val="5F5F5F"/>
          <w:kern w:val="0"/>
          <w:szCs w:val="21"/>
        </w:rPr>
        <w:t>申购本理财产品</w:t>
      </w:r>
      <w:r>
        <w:rPr>
          <w:rFonts w:hint="eastAsia" w:ascii="仿宋_GB2312" w:eastAsia="仿宋_GB2312" w:cs="宋体"/>
          <w:color w:val="5F5F5F"/>
          <w:kern w:val="0"/>
          <w:szCs w:val="21"/>
        </w:rPr>
        <w:t>的投资者，适用变更后的理财产品销售文件。</w:t>
      </w:r>
    </w:p>
    <w:p>
      <w:pPr>
        <w:autoSpaceDE w:val="0"/>
        <w:autoSpaceDN w:val="0"/>
        <w:adjustRightInd w:val="0"/>
        <w:spacing w:before="120" w:after="120" w:line="360" w:lineRule="auto"/>
        <w:ind w:firstLine="662" w:firstLineChars="200"/>
        <w:jc w:val="left"/>
        <w:rPr>
          <w:rFonts w:ascii="仿宋_GB2312" w:eastAsia="仿宋_GB2312" w:cs="宋体"/>
          <w:color w:val="5F5F5F"/>
          <w:kern w:val="0"/>
          <w:szCs w:val="21"/>
        </w:rPr>
      </w:pPr>
      <w:r>
        <w:rPr>
          <w:rFonts w:ascii="仿宋_GB2312" w:eastAsia="仿宋_GB2312" w:cs="宋体"/>
          <w:color w:val="5F5F5F"/>
          <w:kern w:val="0"/>
          <w:szCs w:val="21"/>
        </w:rPr>
        <w:t>3.</w:t>
      </w:r>
      <w:r>
        <w:rPr>
          <w:rFonts w:hint="eastAsia" w:ascii="仿宋_GB2312" w:eastAsia="仿宋_GB2312" w:cs="宋体"/>
          <w:color w:val="5F5F5F"/>
          <w:kern w:val="0"/>
          <w:szCs w:val="21"/>
        </w:rPr>
        <w:t xml:space="preserve"> 2022年</w:t>
      </w:r>
      <w:r>
        <w:rPr>
          <w:rFonts w:ascii="仿宋_GB2312" w:eastAsia="仿宋_GB2312" w:cs="宋体"/>
          <w:color w:val="5F5F5F"/>
          <w:kern w:val="0"/>
          <w:szCs w:val="21"/>
        </w:rPr>
        <w:t>11</w:t>
      </w:r>
      <w:r>
        <w:rPr>
          <w:rFonts w:hint="eastAsia" w:ascii="仿宋_GB2312" w:eastAsia="仿宋_GB2312" w:cs="宋体"/>
          <w:color w:val="5F5F5F"/>
          <w:kern w:val="0"/>
          <w:szCs w:val="21"/>
        </w:rPr>
        <w:t>月</w:t>
      </w:r>
      <w:r>
        <w:rPr>
          <w:rFonts w:ascii="仿宋_GB2312" w:eastAsia="仿宋_GB2312" w:cs="宋体"/>
          <w:color w:val="5F5F5F"/>
          <w:kern w:val="0"/>
          <w:szCs w:val="21"/>
        </w:rPr>
        <w:t>2</w:t>
      </w:r>
      <w:r>
        <w:rPr>
          <w:rFonts w:hint="eastAsia" w:ascii="仿宋_GB2312" w:eastAsia="仿宋_GB2312" w:cs="宋体"/>
          <w:color w:val="5F5F5F"/>
          <w:kern w:val="0"/>
          <w:szCs w:val="21"/>
        </w:rPr>
        <w:t>日</w:t>
      </w:r>
      <w:r>
        <w:rPr>
          <w:rFonts w:ascii="仿宋_GB2312" w:eastAsia="仿宋_GB2312" w:cs="宋体"/>
          <w:color w:val="5F5F5F"/>
          <w:kern w:val="0"/>
          <w:szCs w:val="21"/>
        </w:rPr>
        <w:t>之前</w:t>
      </w:r>
      <w:r>
        <w:rPr>
          <w:rFonts w:hint="eastAsia" w:ascii="仿宋_GB2312" w:eastAsia="仿宋_GB2312" w:cs="宋体"/>
          <w:color w:val="5F5F5F"/>
          <w:kern w:val="0"/>
          <w:szCs w:val="21"/>
        </w:rPr>
        <w:t>，已持有本理财产品份额并已签署原理财产品销售文件的投资者，若不接受本次产品管理人对理财产品销售文件所做之变更，可以依照已签署的原理财产品销售文件的约定行使预约赎回权利，在投资者对应的投资周期的对应赎回确认日退出本理财产品，若投资者未进行赎回而是继续持有本理财产品，则视同认可本次理财产品销售文件的变更并同意适用修订后的理财产品销售文件。</w:t>
      </w:r>
    </w:p>
    <w:p>
      <w:pPr>
        <w:autoSpaceDE w:val="0"/>
        <w:autoSpaceDN w:val="0"/>
        <w:adjustRightInd w:val="0"/>
        <w:spacing w:before="120" w:after="120" w:line="360" w:lineRule="auto"/>
        <w:ind w:firstLine="480"/>
        <w:jc w:val="left"/>
        <w:rPr>
          <w:rFonts w:ascii="仿宋_GB2312" w:eastAsia="仿宋_GB2312" w:cs="宋体"/>
          <w:b/>
          <w:color w:val="5F5F5F"/>
          <w:kern w:val="0"/>
          <w:szCs w:val="21"/>
        </w:rPr>
      </w:pPr>
      <w:r>
        <w:rPr>
          <w:rFonts w:hint="eastAsia" w:ascii="仿宋_GB2312" w:eastAsia="仿宋_GB2312" w:cs="宋体"/>
          <w:b/>
          <w:color w:val="5F5F5F"/>
          <w:kern w:val="0"/>
          <w:szCs w:val="21"/>
        </w:rPr>
        <w:t>投资者如需了解本次理财产品销售文件变更的详细内容，请在兴业银行股份有限公司</w:t>
      </w:r>
      <w:r>
        <w:rPr>
          <w:rFonts w:ascii="仿宋_GB2312" w:eastAsia="仿宋_GB2312" w:cs="宋体"/>
          <w:b/>
          <w:color w:val="5F5F5F"/>
          <w:kern w:val="0"/>
          <w:szCs w:val="21"/>
        </w:rPr>
        <w:t>或</w:t>
      </w:r>
      <w:r>
        <w:rPr>
          <w:rFonts w:hint="eastAsia" w:ascii="仿宋_GB2312" w:eastAsia="仿宋_GB2312" w:cs="宋体"/>
          <w:b/>
          <w:color w:val="5F5F5F"/>
          <w:kern w:val="0"/>
          <w:szCs w:val="21"/>
        </w:rPr>
        <w:t>管理人指定</w:t>
      </w:r>
      <w:r>
        <w:rPr>
          <w:rFonts w:ascii="仿宋_GB2312" w:eastAsia="仿宋_GB2312" w:cs="宋体"/>
          <w:b/>
          <w:color w:val="5F5F5F"/>
          <w:kern w:val="0"/>
          <w:szCs w:val="21"/>
        </w:rPr>
        <w:t>的</w:t>
      </w:r>
      <w:r>
        <w:rPr>
          <w:rFonts w:hint="eastAsia" w:ascii="仿宋_GB2312" w:eastAsia="仿宋_GB2312" w:cs="宋体"/>
          <w:b/>
          <w:color w:val="5F5F5F"/>
          <w:kern w:val="0"/>
          <w:szCs w:val="21"/>
        </w:rPr>
        <w:t>销售服务机构线上</w:t>
      </w:r>
      <w:r>
        <w:rPr>
          <w:rFonts w:ascii="仿宋_GB2312" w:eastAsia="仿宋_GB2312" w:cs="宋体"/>
          <w:b/>
          <w:color w:val="5F5F5F"/>
          <w:kern w:val="0"/>
          <w:szCs w:val="21"/>
        </w:rPr>
        <w:t>渠道或线下渠道</w:t>
      </w:r>
      <w:r>
        <w:rPr>
          <w:rFonts w:hint="eastAsia" w:ascii="仿宋_GB2312" w:eastAsia="仿宋_GB2312" w:cs="宋体"/>
          <w:b/>
          <w:color w:val="5F5F5F"/>
          <w:kern w:val="0"/>
          <w:szCs w:val="21"/>
        </w:rPr>
        <w:t>查看本款理财产品的完整理财产品销售文件。</w:t>
      </w:r>
    </w:p>
    <w:p>
      <w:pPr>
        <w:autoSpaceDE w:val="0"/>
        <w:autoSpaceDN w:val="0"/>
        <w:adjustRightInd w:val="0"/>
        <w:spacing w:before="120" w:after="120" w:line="360" w:lineRule="auto"/>
        <w:ind w:firstLine="480"/>
        <w:jc w:val="left"/>
        <w:rPr>
          <w:rFonts w:ascii="仿宋_GB2312" w:eastAsia="仿宋_GB2312" w:cs="宋体"/>
          <w:color w:val="5F5F5F"/>
          <w:kern w:val="0"/>
          <w:szCs w:val="21"/>
        </w:rPr>
      </w:pPr>
      <w:r>
        <w:rPr>
          <w:rFonts w:hint="eastAsia" w:ascii="仿宋_GB2312" w:eastAsia="仿宋_GB2312" w:cs="宋体"/>
          <w:color w:val="5F5F5F"/>
          <w:kern w:val="0"/>
          <w:szCs w:val="21"/>
        </w:rPr>
        <w:t>如有疑问，您可向兴银理财有限</w:t>
      </w:r>
      <w:r>
        <w:rPr>
          <w:rFonts w:ascii="仿宋_GB2312" w:eastAsia="仿宋_GB2312" w:cs="宋体"/>
          <w:color w:val="5F5F5F"/>
          <w:kern w:val="0"/>
          <w:szCs w:val="21"/>
        </w:rPr>
        <w:t>责任公司</w:t>
      </w:r>
      <w:r>
        <w:rPr>
          <w:rFonts w:hint="eastAsia" w:ascii="仿宋_GB2312" w:eastAsia="仿宋_GB2312" w:cs="宋体"/>
          <w:color w:val="5F5F5F"/>
          <w:kern w:val="0"/>
          <w:szCs w:val="21"/>
        </w:rPr>
        <w:t>客户服务热线【</w:t>
      </w:r>
      <w:r>
        <w:rPr>
          <w:rFonts w:ascii="仿宋_GB2312" w:eastAsia="仿宋_GB2312" w:cs="宋体"/>
          <w:color w:val="5F5F5F"/>
          <w:kern w:val="0"/>
          <w:szCs w:val="21"/>
        </w:rPr>
        <w:t>40015-95561</w:t>
      </w:r>
      <w:r>
        <w:rPr>
          <w:rFonts w:hint="eastAsia" w:ascii="仿宋_GB2312" w:eastAsia="仿宋_GB2312" w:cs="宋体"/>
          <w:color w:val="5F5F5F"/>
          <w:kern w:val="0"/>
          <w:szCs w:val="21"/>
        </w:rPr>
        <w:t>】咨询。感谢您一直以来对兴银理财的支持！敬请继续关注兴银理财有限</w:t>
      </w:r>
      <w:r>
        <w:rPr>
          <w:rFonts w:ascii="仿宋_GB2312" w:eastAsia="仿宋_GB2312" w:cs="宋体"/>
          <w:color w:val="5F5F5F"/>
          <w:kern w:val="0"/>
          <w:szCs w:val="21"/>
        </w:rPr>
        <w:t>责任公司</w:t>
      </w:r>
      <w:r>
        <w:rPr>
          <w:rFonts w:hint="eastAsia" w:ascii="仿宋_GB2312" w:eastAsia="仿宋_GB2312" w:cs="宋体"/>
          <w:color w:val="5F5F5F"/>
          <w:kern w:val="0"/>
          <w:szCs w:val="21"/>
        </w:rPr>
        <w:t>的理财产品。</w:t>
      </w:r>
    </w:p>
    <w:p>
      <w:pPr>
        <w:autoSpaceDE w:val="0"/>
        <w:autoSpaceDN w:val="0"/>
        <w:adjustRightInd w:val="0"/>
        <w:spacing w:before="120" w:after="120" w:line="360" w:lineRule="auto"/>
        <w:ind w:firstLine="480"/>
        <w:jc w:val="left"/>
        <w:rPr>
          <w:rFonts w:ascii="仿宋_GB2312" w:eastAsia="仿宋_GB2312" w:cs="宋体"/>
          <w:color w:val="5F5F5F"/>
          <w:kern w:val="0"/>
          <w:szCs w:val="21"/>
        </w:rPr>
      </w:pPr>
      <w:r>
        <w:rPr>
          <w:rFonts w:hint="eastAsia" w:ascii="仿宋_GB2312" w:eastAsia="仿宋_GB2312" w:cs="宋体"/>
          <w:color w:val="5F5F5F"/>
          <w:kern w:val="0"/>
          <w:szCs w:val="21"/>
        </w:rPr>
        <w:t>特此公告。</w:t>
      </w:r>
    </w:p>
    <w:p>
      <w:pPr>
        <w:autoSpaceDE w:val="0"/>
        <w:autoSpaceDN w:val="0"/>
        <w:adjustRightInd w:val="0"/>
        <w:spacing w:before="120" w:after="120" w:line="360" w:lineRule="auto"/>
        <w:ind w:firstLine="480"/>
        <w:jc w:val="left"/>
        <w:rPr>
          <w:rFonts w:ascii="仿宋_GB2312" w:eastAsia="仿宋_GB2312" w:cs="宋体"/>
          <w:color w:val="5F5F5F"/>
          <w:kern w:val="0"/>
          <w:szCs w:val="21"/>
        </w:rPr>
      </w:pPr>
    </w:p>
    <w:p>
      <w:pPr>
        <w:autoSpaceDE w:val="0"/>
        <w:autoSpaceDN w:val="0"/>
        <w:adjustRightInd w:val="0"/>
        <w:spacing w:before="120" w:after="120" w:line="360" w:lineRule="auto"/>
        <w:ind w:right="360" w:firstLine="480"/>
        <w:jc w:val="right"/>
        <w:rPr>
          <w:rFonts w:ascii="仿宋_GB2312" w:eastAsia="仿宋_GB2312" w:cs="宋体"/>
          <w:color w:val="5F5F5F"/>
          <w:kern w:val="0"/>
          <w:szCs w:val="21"/>
        </w:rPr>
      </w:pPr>
      <w:r>
        <w:rPr>
          <w:rFonts w:hint="eastAsia" w:ascii="仿宋_GB2312" w:eastAsia="仿宋_GB2312" w:cs="宋体"/>
          <w:color w:val="5F5F5F"/>
          <w:kern w:val="0"/>
          <w:szCs w:val="21"/>
        </w:rPr>
        <w:t>产品管理人</w:t>
      </w:r>
      <w:r>
        <w:rPr>
          <w:rFonts w:ascii="仿宋_GB2312" w:eastAsia="仿宋_GB2312" w:cs="宋体"/>
          <w:color w:val="5F5F5F"/>
          <w:kern w:val="0"/>
          <w:szCs w:val="21"/>
        </w:rPr>
        <w:t>：</w:t>
      </w:r>
      <w:r>
        <w:rPr>
          <w:rFonts w:hint="eastAsia" w:ascii="仿宋_GB2312" w:eastAsia="仿宋_GB2312" w:cs="宋体"/>
          <w:color w:val="5F5F5F"/>
          <w:kern w:val="0"/>
          <w:szCs w:val="21"/>
        </w:rPr>
        <w:t>兴银理财有限责任公司</w:t>
      </w:r>
    </w:p>
    <w:p>
      <w:pPr>
        <w:wordWrap w:val="0"/>
        <w:spacing w:line="360" w:lineRule="auto"/>
        <w:jc w:val="right"/>
        <w:rPr>
          <w:rFonts w:ascii="仿宋_GB2312" w:eastAsia="仿宋_GB2312"/>
          <w:szCs w:val="21"/>
        </w:rPr>
      </w:pPr>
      <w:r>
        <w:rPr>
          <w:rFonts w:hint="eastAsia" w:ascii="仿宋_GB2312" w:eastAsia="仿宋_GB2312" w:cs="宋体"/>
          <w:color w:val="5F5F5F"/>
          <w:kern w:val="0"/>
          <w:szCs w:val="21"/>
        </w:rPr>
        <w:t>202</w:t>
      </w:r>
      <w:r>
        <w:rPr>
          <w:rFonts w:ascii="仿宋_GB2312" w:eastAsia="仿宋_GB2312" w:cs="宋体"/>
          <w:color w:val="5F5F5F"/>
          <w:kern w:val="0"/>
          <w:szCs w:val="21"/>
        </w:rPr>
        <w:t>2</w:t>
      </w:r>
      <w:r>
        <w:rPr>
          <w:rFonts w:hint="eastAsia" w:ascii="仿宋_GB2312" w:eastAsia="仿宋_GB2312" w:cs="宋体"/>
          <w:color w:val="5F5F5F"/>
          <w:kern w:val="0"/>
          <w:szCs w:val="21"/>
        </w:rPr>
        <w:t>年</w:t>
      </w:r>
      <w:r>
        <w:rPr>
          <w:rFonts w:ascii="仿宋_GB2312" w:eastAsia="仿宋_GB2312" w:cs="宋体"/>
          <w:color w:val="5F5F5F"/>
          <w:kern w:val="0"/>
          <w:szCs w:val="21"/>
        </w:rPr>
        <w:t>10</w:t>
      </w:r>
      <w:r>
        <w:rPr>
          <w:rFonts w:hint="eastAsia" w:ascii="仿宋_GB2312" w:eastAsia="仿宋_GB2312" w:cs="宋体"/>
          <w:color w:val="5F5F5F"/>
          <w:kern w:val="0"/>
          <w:szCs w:val="21"/>
        </w:rPr>
        <w:t>月</w:t>
      </w:r>
      <w:r>
        <w:rPr>
          <w:rFonts w:ascii="仿宋_GB2312" w:eastAsia="仿宋_GB2312" w:cs="宋体"/>
          <w:color w:val="5F5F5F"/>
          <w:kern w:val="0"/>
          <w:szCs w:val="21"/>
        </w:rPr>
        <w:t>25</w:t>
      </w:r>
      <w:r>
        <w:rPr>
          <w:rFonts w:hint="eastAsia" w:ascii="仿宋_GB2312" w:eastAsia="仿宋_GB2312" w:cs="宋体"/>
          <w:color w:val="5F5F5F"/>
          <w:kern w:val="0"/>
          <w:szCs w:val="21"/>
        </w:rPr>
        <w:t xml:space="preserve">日 </w:t>
      </w:r>
      <w:r>
        <w:rPr>
          <w:rFonts w:ascii="仿宋_GB2312" w:eastAsia="仿宋_GB2312" w:cs="宋体"/>
          <w:color w:val="5F5F5F"/>
          <w:kern w:val="0"/>
          <w:szCs w:val="21"/>
        </w:rPr>
        <w:t xml:space="preserve"> </w:t>
      </w:r>
    </w:p>
    <w:p/>
    <w:p/>
    <w:p/>
    <w:p/>
    <w:p/>
    <w:p/>
    <w:p/>
    <w:p/>
    <w:p/>
    <w:p/>
    <w:p/>
    <w:p/>
    <w:p/>
    <w:p/>
    <w:p/>
    <w:p/>
    <w:p/>
    <w:p>
      <w:pPr>
        <w:jc w:val="center"/>
      </w:pPr>
      <w:r>
        <w:rPr>
          <w:rFonts w:cs="方正大标宋简体"/>
          <w:sz w:val="36"/>
        </w:rPr>
        <w:t>关于【天天万利宝稳利1号净值型理财产品H款】实施阶段性费率优惠的公告</w:t>
      </w:r>
    </w:p>
    <w:p>
      <w:pPr>
        <w:jc w:val="left"/>
      </w:pPr>
      <w:r>
        <w:rPr>
          <w:rFonts w:cs="方正仿宋简体"/>
          <w:position w:val="20"/>
          <w:sz w:val="24"/>
        </w:rPr>
        <w:t>尊敬的投资者：</w:t>
      </w:r>
    </w:p>
    <w:p>
      <w:pPr>
        <w:jc w:val="both"/>
      </w:pPr>
      <w:r>
        <w:rPr>
          <w:rFonts w:cs="方正仿宋简体"/>
          <w:position w:val="20"/>
          <w:sz w:val="24"/>
        </w:rPr>
        <w:t xml:space="preserve">       </w:t>
      </w:r>
      <w:r>
        <w:rPr>
          <w:rFonts w:cs="方正仿宋简体"/>
          <w:position w:val="20"/>
          <w:sz w:val="24"/>
        </w:rPr>
        <w:tab/>
      </w:r>
      <w:r>
        <w:rPr>
          <w:rFonts w:cs="方正仿宋简体"/>
          <w:position w:val="20"/>
          <w:sz w:val="24"/>
        </w:rPr>
        <w:t>感谢您关注本款理财产品（理财产品名称：【天天万利宝稳利1号净值型理财产品H款】，产品登记编码：【Z7002020000012】，产品代码：【9K218018】），产品管理人现公告如下事项：</w:t>
      </w:r>
    </w:p>
    <w:p>
      <w:pPr>
        <w:jc w:val="left"/>
      </w:pPr>
      <w:r>
        <w:rPr>
          <w:rFonts w:cs="方正仿宋简体"/>
          <w:b/>
          <w:position w:val="20"/>
          <w:sz w:val="24"/>
        </w:rPr>
        <w:t>1 本款产品的有关费率实施费率优惠</w:t>
      </w:r>
    </w:p>
    <w:p>
      <w:pPr>
        <w:jc w:val="left"/>
      </w:pPr>
      <w:r>
        <w:rPr>
          <w:rFonts w:cs="方正仿宋简体"/>
          <w:position w:val="20"/>
          <w:sz w:val="24"/>
        </w:rPr>
        <w:t xml:space="preserve">       </w:t>
      </w:r>
      <w:r>
        <w:rPr>
          <w:rFonts w:cs="方正仿宋简体"/>
          <w:position w:val="20"/>
          <w:sz w:val="24"/>
        </w:rPr>
        <w:tab/>
      </w:r>
      <w:r>
        <w:rPr>
          <w:rFonts w:cs="方正仿宋简体"/>
          <w:position w:val="20"/>
          <w:sz w:val="24"/>
        </w:rPr>
        <w:t>费率优惠内容具体如下:</w:t>
      </w:r>
    </w:p>
    <w:tbl>
      <w:tblPr>
        <w:tblStyle w:val="5"/>
        <w:tblW w:w="8751" w:type="dxa"/>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668"/>
        <w:gridCol w:w="878"/>
        <w:gridCol w:w="1267"/>
        <w:gridCol w:w="597"/>
        <w:gridCol w:w="867"/>
        <w:gridCol w:w="867"/>
        <w:gridCol w:w="1301"/>
        <w:gridCol w:w="1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Ex>
        <w:trPr>
          <w:jc w:val="center"/>
        </w:trPr>
        <w:tc>
          <w:tcPr>
            <w:tcW w:w="1668" w:type="dxa"/>
          </w:tcPr>
          <w:p/>
          <w:p>
            <w:pPr>
              <w:jc w:val="center"/>
              <w:textAlignment w:val="center"/>
            </w:pPr>
            <w:r>
              <w:rPr>
                <w:rFonts w:cs="仿宋_GB2312"/>
                <w:b/>
                <w:sz w:val="24"/>
              </w:rPr>
              <w:t>产品名称</w:t>
            </w:r>
          </w:p>
        </w:tc>
        <w:tc>
          <w:tcPr>
            <w:tcW w:w="878" w:type="dxa"/>
          </w:tcPr>
          <w:p/>
          <w:p>
            <w:pPr>
              <w:jc w:val="center"/>
              <w:textAlignment w:val="center"/>
            </w:pPr>
            <w:r>
              <w:rPr>
                <w:rFonts w:cs="仿宋_GB2312"/>
                <w:b/>
                <w:sz w:val="24"/>
              </w:rPr>
              <w:t>产品销售名称</w:t>
            </w:r>
          </w:p>
        </w:tc>
        <w:tc>
          <w:tcPr>
            <w:tcW w:w="1267" w:type="dxa"/>
          </w:tcPr>
          <w:p/>
          <w:p>
            <w:pPr>
              <w:jc w:val="center"/>
              <w:textAlignment w:val="center"/>
            </w:pPr>
            <w:r>
              <w:rPr>
                <w:rFonts w:cs="仿宋_GB2312"/>
                <w:b/>
                <w:sz w:val="24"/>
              </w:rPr>
              <w:t xml:space="preserve"> 产品销售代码</w:t>
            </w:r>
          </w:p>
        </w:tc>
        <w:tc>
          <w:tcPr>
            <w:tcW w:w="597" w:type="dxa"/>
          </w:tcPr>
          <w:p/>
          <w:p>
            <w:pPr>
              <w:jc w:val="center"/>
              <w:textAlignment w:val="center"/>
            </w:pPr>
            <w:r>
              <w:rPr>
                <w:rFonts w:cs="仿宋_GB2312"/>
                <w:b/>
                <w:sz w:val="24"/>
              </w:rPr>
              <w:t>优惠内容</w:t>
            </w:r>
          </w:p>
        </w:tc>
        <w:tc>
          <w:tcPr>
            <w:tcW w:w="867" w:type="dxa"/>
          </w:tcPr>
          <w:p/>
          <w:p>
            <w:pPr>
              <w:jc w:val="center"/>
              <w:textAlignment w:val="center"/>
            </w:pPr>
            <w:r>
              <w:rPr>
                <w:rFonts w:cs="仿宋_GB2312"/>
                <w:b/>
                <w:sz w:val="24"/>
              </w:rPr>
              <w:t>优惠前费率</w:t>
            </w:r>
          </w:p>
        </w:tc>
        <w:tc>
          <w:tcPr>
            <w:tcW w:w="867" w:type="dxa"/>
          </w:tcPr>
          <w:p/>
          <w:p>
            <w:pPr>
              <w:jc w:val="center"/>
              <w:textAlignment w:val="center"/>
            </w:pPr>
            <w:r>
              <w:rPr>
                <w:rFonts w:cs="仿宋_GB2312"/>
                <w:b/>
                <w:sz w:val="24"/>
              </w:rPr>
              <w:t>优惠后费率</w:t>
            </w:r>
          </w:p>
        </w:tc>
        <w:tc>
          <w:tcPr>
            <w:tcW w:w="1301" w:type="dxa"/>
          </w:tcPr>
          <w:p/>
          <w:p>
            <w:pPr>
              <w:jc w:val="center"/>
              <w:textAlignment w:val="center"/>
            </w:pPr>
            <w:r>
              <w:rPr>
                <w:rFonts w:cs="仿宋_GB2312"/>
                <w:b/>
                <w:sz w:val="24"/>
              </w:rPr>
              <w:t>优惠起始日期</w:t>
            </w:r>
          </w:p>
        </w:tc>
        <w:tc>
          <w:tcPr>
            <w:tcW w:w="1306" w:type="dxa"/>
          </w:tcPr>
          <w:p/>
          <w:p>
            <w:pPr>
              <w:jc w:val="center"/>
              <w:textAlignment w:val="center"/>
            </w:pPr>
            <w:r>
              <w:rPr>
                <w:rFonts w:cs="仿宋_GB2312"/>
                <w:b/>
                <w:sz w:val="24"/>
              </w:rPr>
              <w:t>优惠截止日期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Ex>
        <w:trPr>
          <w:jc w:val="center"/>
        </w:trPr>
        <w:tc>
          <w:tcPr>
            <w:tcW w:w="1668" w:type="dxa"/>
          </w:tcPr>
          <w:p/>
          <w:p>
            <w:pPr>
              <w:jc w:val="center"/>
              <w:textAlignment w:val="center"/>
            </w:pPr>
            <w:r>
              <w:rPr>
                <w:rFonts w:cs="方正仿宋简体"/>
                <w:sz w:val="24"/>
              </w:rPr>
              <w:t>天天万利宝稳利1号净值型理财产品H款</w:t>
            </w:r>
          </w:p>
        </w:tc>
        <w:tc>
          <w:tcPr>
            <w:tcW w:w="878" w:type="dxa"/>
          </w:tcPr>
          <w:p/>
          <w:p>
            <w:pPr>
              <w:jc w:val="center"/>
              <w:textAlignment w:val="center"/>
            </w:pPr>
            <w:r>
              <w:rPr>
                <w:rFonts w:cs="方正仿宋简体"/>
                <w:sz w:val="24"/>
              </w:rPr>
              <w:t>稳利恒盈H 12个月</w:t>
            </w:r>
          </w:p>
        </w:tc>
        <w:tc>
          <w:tcPr>
            <w:tcW w:w="1267" w:type="dxa"/>
          </w:tcPr>
          <w:p/>
          <w:p>
            <w:pPr>
              <w:jc w:val="center"/>
              <w:textAlignment w:val="center"/>
            </w:pPr>
            <w:r>
              <w:rPr>
                <w:rFonts w:cs="方正仿宋简体"/>
                <w:sz w:val="24"/>
              </w:rPr>
              <w:t>9K218018</w:t>
            </w:r>
          </w:p>
        </w:tc>
        <w:tc>
          <w:tcPr>
            <w:tcW w:w="597" w:type="dxa"/>
          </w:tcPr>
          <w:p/>
          <w:p>
            <w:pPr>
              <w:jc w:val="center"/>
              <w:textAlignment w:val="center"/>
            </w:pPr>
            <w:r>
              <w:rPr>
                <w:rFonts w:cs="方正仿宋简体"/>
                <w:sz w:val="24"/>
              </w:rPr>
              <w:t>销售服务费</w:t>
            </w:r>
          </w:p>
        </w:tc>
        <w:tc>
          <w:tcPr>
            <w:tcW w:w="867" w:type="dxa"/>
          </w:tcPr>
          <w:p/>
          <w:p>
            <w:pPr>
              <w:jc w:val="center"/>
              <w:textAlignment w:val="center"/>
            </w:pPr>
            <w:r>
              <w:rPr>
                <w:rFonts w:cs="方正仿宋简体"/>
                <w:sz w:val="24"/>
              </w:rPr>
              <w:t>0.40%</w:t>
            </w:r>
          </w:p>
        </w:tc>
        <w:tc>
          <w:tcPr>
            <w:tcW w:w="867" w:type="dxa"/>
          </w:tcPr>
          <w:p/>
          <w:p>
            <w:pPr>
              <w:jc w:val="center"/>
              <w:textAlignment w:val="center"/>
            </w:pPr>
            <w:r>
              <w:rPr>
                <w:rFonts w:cs="方正仿宋简体"/>
                <w:sz w:val="24"/>
              </w:rPr>
              <w:t>0.15%</w:t>
            </w:r>
          </w:p>
        </w:tc>
        <w:tc>
          <w:tcPr>
            <w:tcW w:w="1301" w:type="dxa"/>
          </w:tcPr>
          <w:p/>
          <w:p>
            <w:pPr>
              <w:jc w:val="center"/>
              <w:textAlignment w:val="center"/>
            </w:pPr>
            <w:r>
              <w:rPr>
                <w:rFonts w:cs="方正仿宋简体"/>
                <w:sz w:val="24"/>
              </w:rPr>
              <w:t>2022-11-02</w:t>
            </w:r>
          </w:p>
        </w:tc>
        <w:tc>
          <w:tcPr>
            <w:tcW w:w="1306" w:type="dxa"/>
          </w:tcPr>
          <w:p/>
          <w:p>
            <w:pPr>
              <w:jc w:val="center"/>
              <w:textAlignment w:val="center"/>
            </w:pPr>
            <w:r>
              <w:rPr>
                <w:rFonts w:cs="方正仿宋简体"/>
                <w:sz w:val="24"/>
              </w:rPr>
              <w:t>2023-10-31</w:t>
            </w:r>
          </w:p>
        </w:tc>
      </w:tr>
    </w:tbl>
    <w:p>
      <w:pPr>
        <w:jc w:val="right"/>
      </w:pPr>
      <w:r>
        <w:rPr>
          <w:rFonts w:cs="方正仿宋简体"/>
          <w:position w:val="20"/>
          <w:sz w:val="24"/>
        </w:rPr>
        <w:t>产品管理人：兴银理财有限责任公司</w:t>
      </w:r>
    </w:p>
    <w:p>
      <w:pPr>
        <w:jc w:val="right"/>
      </w:pPr>
      <w:r>
        <w:rPr>
          <w:rFonts w:cs="方正仿宋简体"/>
          <w:position w:val="20"/>
          <w:sz w:val="24"/>
        </w:rPr>
        <w:t>【2022】年【10】月【25】日</w:t>
      </w:r>
    </w:p>
    <w:p/>
    <w:sectPr>
      <w:footerReference r:id="rId3" w:type="default"/>
      <w:pgSz w:w="11907" w:h="16840"/>
      <w:pgMar w:top="2098" w:right="1588" w:bottom="2098" w:left="1588" w:header="851" w:footer="1440" w:gutter="0"/>
      <w:cols w:space="720" w:num="1"/>
      <w:docGrid w:type="linesAndChars" w:linePitch="574" w:charSpace="24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4743E"/>
    <w:rsid w:val="2D7C4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2022-10-26T01:35:00Z</dcterms:created>
  <dc:creator>cibfz</dc:creator>
  <cp:lastModifiedBy>Administrator</cp:lastModifiedBy>
  <dcterms:modified xsi:type="dcterms:W3CDTF">2022-10-26T02:05:33Z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