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E2" w:rsidRDefault="00234B77">
      <w:pPr>
        <w:adjustRightInd w:val="0"/>
        <w:snapToGrid w:val="0"/>
        <w:spacing w:line="620" w:lineRule="exact"/>
        <w:jc w:val="center"/>
        <w:rPr>
          <w:rFonts w:ascii="黑体" w:eastAsia="黑体" w:hAnsi="黑体" w:cs="黑体"/>
          <w:spacing w:val="4"/>
          <w:sz w:val="44"/>
          <w:szCs w:val="44"/>
        </w:rPr>
      </w:pPr>
      <w:r>
        <w:rPr>
          <w:rFonts w:ascii="黑体" w:eastAsia="黑体" w:hAnsi="黑体" w:cs="黑体" w:hint="eastAsia"/>
          <w:spacing w:val="4"/>
          <w:sz w:val="44"/>
          <w:szCs w:val="44"/>
        </w:rPr>
        <w:t xml:space="preserve"> </w:t>
      </w:r>
      <w:r w:rsidR="00502E6F">
        <w:rPr>
          <w:rFonts w:ascii="黑体" w:eastAsia="黑体" w:hAnsi="黑体" w:cs="黑体" w:hint="eastAsia"/>
          <w:spacing w:val="4"/>
          <w:sz w:val="44"/>
          <w:szCs w:val="44"/>
        </w:rPr>
        <w:t>宁化</w:t>
      </w:r>
      <w:r>
        <w:rPr>
          <w:rFonts w:ascii="黑体" w:eastAsia="黑体" w:hAnsi="黑体" w:cs="黑体" w:hint="eastAsia"/>
          <w:spacing w:val="4"/>
          <w:sz w:val="44"/>
          <w:szCs w:val="44"/>
        </w:rPr>
        <w:t>县农村信用合作联社关于202</w:t>
      </w:r>
      <w:r w:rsidR="00454CE2">
        <w:rPr>
          <w:rFonts w:ascii="黑体" w:eastAsia="黑体" w:hAnsi="黑体" w:cs="黑体" w:hint="eastAsia"/>
          <w:spacing w:val="4"/>
          <w:sz w:val="44"/>
          <w:szCs w:val="44"/>
        </w:rPr>
        <w:t>3</w:t>
      </w:r>
      <w:r>
        <w:rPr>
          <w:rFonts w:ascii="黑体" w:eastAsia="黑体" w:hAnsi="黑体" w:cs="黑体" w:hint="eastAsia"/>
          <w:spacing w:val="4"/>
          <w:sz w:val="44"/>
          <w:szCs w:val="44"/>
        </w:rPr>
        <w:t>年</w:t>
      </w:r>
    </w:p>
    <w:p w:rsidR="00A2419A" w:rsidRDefault="001C3B0B">
      <w:pPr>
        <w:adjustRightInd w:val="0"/>
        <w:snapToGrid w:val="0"/>
        <w:spacing w:line="620" w:lineRule="exact"/>
        <w:jc w:val="center"/>
        <w:rPr>
          <w:rFonts w:ascii="黑体" w:eastAsia="黑体" w:hAnsi="黑体" w:cs="黑体"/>
          <w:spacing w:val="4"/>
          <w:sz w:val="44"/>
          <w:szCs w:val="44"/>
        </w:rPr>
      </w:pPr>
      <w:r>
        <w:rPr>
          <w:rFonts w:ascii="黑体" w:eastAsia="黑体" w:hAnsi="黑体" w:cs="黑体" w:hint="eastAsia"/>
          <w:spacing w:val="4"/>
          <w:sz w:val="44"/>
          <w:szCs w:val="44"/>
        </w:rPr>
        <w:t>二</w:t>
      </w:r>
      <w:r w:rsidR="00234B77">
        <w:rPr>
          <w:rFonts w:ascii="黑体" w:eastAsia="黑体" w:hAnsi="黑体" w:cs="黑体"/>
          <w:spacing w:val="4"/>
          <w:sz w:val="44"/>
          <w:szCs w:val="44"/>
        </w:rPr>
        <w:t>季</w:t>
      </w:r>
      <w:r w:rsidR="00234B77">
        <w:rPr>
          <w:rFonts w:ascii="黑体" w:eastAsia="黑体" w:hAnsi="黑体" w:cs="黑体" w:hint="eastAsia"/>
          <w:spacing w:val="4"/>
          <w:sz w:val="44"/>
          <w:szCs w:val="44"/>
        </w:rPr>
        <w:t>度关联交易情况的报告</w:t>
      </w:r>
    </w:p>
    <w:p w:rsidR="00A2419A" w:rsidRDefault="00A2419A">
      <w:pPr>
        <w:adjustRightInd w:val="0"/>
        <w:snapToGrid w:val="0"/>
        <w:spacing w:line="560" w:lineRule="exact"/>
        <w:rPr>
          <w:rFonts w:ascii="宋体" w:hAnsi="宋体"/>
          <w:b/>
          <w:sz w:val="36"/>
          <w:szCs w:val="36"/>
        </w:rPr>
      </w:pPr>
    </w:p>
    <w:p w:rsidR="00146990" w:rsidRPr="00146990" w:rsidRDefault="00146990" w:rsidP="00146990">
      <w:pPr>
        <w:spacing w:line="560" w:lineRule="exact"/>
        <w:ind w:firstLineChars="200" w:firstLine="640"/>
        <w:jc w:val="left"/>
        <w:rPr>
          <w:rFonts w:ascii="仿宋_GB2312" w:hAnsi="宋体"/>
          <w:color w:val="000000"/>
          <w:kern w:val="28"/>
          <w:sz w:val="32"/>
          <w:szCs w:val="32"/>
        </w:rPr>
      </w:pP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根据《中华人民共和国银行业监督管理法》《中华人民共和国商业银行法》《银行保险机构关联交易管理办法》等文件要求，现将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宁化县农村信用合作联社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（以下简称"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")202</w:t>
      </w:r>
      <w:r w:rsidR="00A00223">
        <w:rPr>
          <w:rFonts w:ascii="仿宋_GB2312" w:hAnsi="宋体" w:hint="eastAsia"/>
          <w:color w:val="000000"/>
          <w:kern w:val="28"/>
          <w:sz w:val="32"/>
          <w:szCs w:val="32"/>
        </w:rPr>
        <w:t>3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年第</w:t>
      </w:r>
      <w:r w:rsidR="001C3B0B">
        <w:rPr>
          <w:rFonts w:ascii="仿宋_GB2312" w:hAnsi="宋体" w:hint="eastAsia"/>
          <w:color w:val="000000"/>
          <w:kern w:val="28"/>
          <w:sz w:val="32"/>
          <w:szCs w:val="32"/>
        </w:rPr>
        <w:t>二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季度关联交易信息公告如下：</w:t>
      </w:r>
    </w:p>
    <w:p w:rsidR="00146990" w:rsidRPr="00146990" w:rsidRDefault="00146990" w:rsidP="00146990">
      <w:pPr>
        <w:spacing w:line="560" w:lineRule="exact"/>
        <w:ind w:firstLineChars="200" w:firstLine="640"/>
        <w:jc w:val="left"/>
        <w:rPr>
          <w:rFonts w:ascii="仿宋_GB2312" w:hAnsi="宋体"/>
          <w:color w:val="000000"/>
          <w:kern w:val="28"/>
          <w:sz w:val="32"/>
          <w:szCs w:val="32"/>
        </w:rPr>
      </w:pP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一、至</w:t>
      </w:r>
      <w:r w:rsidR="00A00223">
        <w:rPr>
          <w:rFonts w:ascii="仿宋_GB2312" w:hAnsi="宋体" w:hint="eastAsia"/>
          <w:color w:val="000000"/>
          <w:kern w:val="28"/>
          <w:sz w:val="32"/>
          <w:szCs w:val="32"/>
        </w:rPr>
        <w:t>2023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年第</w:t>
      </w:r>
      <w:r w:rsidR="001C3B0B">
        <w:rPr>
          <w:rFonts w:ascii="仿宋_GB2312" w:hAnsi="宋体" w:hint="eastAsia"/>
          <w:color w:val="000000"/>
          <w:kern w:val="28"/>
          <w:sz w:val="32"/>
          <w:szCs w:val="32"/>
        </w:rPr>
        <w:t>二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季度末，经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确认的关联方为</w:t>
      </w:r>
      <w:r w:rsidR="00B71542">
        <w:rPr>
          <w:rFonts w:ascii="仿宋_GB2312" w:hAnsi="宋体" w:hint="eastAsia"/>
          <w:color w:val="000000"/>
          <w:kern w:val="28"/>
          <w:sz w:val="32"/>
          <w:szCs w:val="32"/>
        </w:rPr>
        <w:t>52</w:t>
      </w:r>
      <w:r w:rsidR="009F476F">
        <w:rPr>
          <w:rFonts w:ascii="仿宋_GB2312" w:hAnsi="宋体" w:hint="eastAsia"/>
          <w:color w:val="000000"/>
          <w:kern w:val="28"/>
          <w:sz w:val="32"/>
          <w:szCs w:val="32"/>
        </w:rPr>
        <w:t>2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户，其中：关联自然人</w:t>
      </w:r>
      <w:r w:rsidR="00B71542">
        <w:rPr>
          <w:rFonts w:ascii="仿宋_GB2312" w:hAnsi="宋体" w:hint="eastAsia"/>
          <w:color w:val="000000"/>
          <w:kern w:val="28"/>
          <w:sz w:val="32"/>
          <w:szCs w:val="32"/>
        </w:rPr>
        <w:t>5</w:t>
      </w:r>
      <w:r w:rsidR="001C3B0B">
        <w:rPr>
          <w:rFonts w:ascii="仿宋_GB2312" w:hAnsi="宋体" w:hint="eastAsia"/>
          <w:color w:val="000000"/>
          <w:kern w:val="28"/>
          <w:sz w:val="32"/>
          <w:szCs w:val="32"/>
        </w:rPr>
        <w:t>1</w:t>
      </w:r>
      <w:r w:rsidR="009F476F">
        <w:rPr>
          <w:rFonts w:ascii="仿宋_GB2312" w:hAnsi="宋体" w:hint="eastAsia"/>
          <w:color w:val="000000"/>
          <w:kern w:val="28"/>
          <w:sz w:val="32"/>
          <w:szCs w:val="32"/>
        </w:rPr>
        <w:t>7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户，关联法人或其他组织（含主要非自然人股东的关联方）</w:t>
      </w:r>
      <w:r w:rsidR="00B71542">
        <w:rPr>
          <w:rFonts w:ascii="仿宋_GB2312" w:hAnsi="宋体" w:hint="eastAsia"/>
          <w:color w:val="000000"/>
          <w:kern w:val="28"/>
          <w:sz w:val="32"/>
          <w:szCs w:val="32"/>
        </w:rPr>
        <w:t>5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户。</w:t>
      </w:r>
    </w:p>
    <w:p w:rsidR="00146990" w:rsidRPr="00146990" w:rsidRDefault="00146990" w:rsidP="00146990">
      <w:pPr>
        <w:spacing w:line="560" w:lineRule="exact"/>
        <w:ind w:firstLineChars="200" w:firstLine="640"/>
        <w:jc w:val="left"/>
        <w:rPr>
          <w:rFonts w:ascii="仿宋_GB2312" w:hAnsi="宋体"/>
          <w:color w:val="000000"/>
          <w:kern w:val="28"/>
          <w:sz w:val="32"/>
          <w:szCs w:val="32"/>
        </w:rPr>
      </w:pP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二、至202</w:t>
      </w:r>
      <w:r w:rsidR="00A00223">
        <w:rPr>
          <w:rFonts w:ascii="仿宋_GB2312" w:hAnsi="宋体" w:hint="eastAsia"/>
          <w:color w:val="000000"/>
          <w:kern w:val="28"/>
          <w:sz w:val="32"/>
          <w:szCs w:val="32"/>
        </w:rPr>
        <w:t>3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年第</w:t>
      </w:r>
      <w:r w:rsidR="001C3B0B">
        <w:rPr>
          <w:rFonts w:ascii="仿宋_GB2312" w:hAnsi="宋体" w:hint="eastAsia"/>
          <w:color w:val="000000"/>
          <w:kern w:val="28"/>
          <w:sz w:val="32"/>
          <w:szCs w:val="32"/>
        </w:rPr>
        <w:t>二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季度末，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与</w:t>
      </w:r>
      <w:r w:rsidR="001C3B0B">
        <w:rPr>
          <w:rFonts w:ascii="仿宋_GB2312" w:hAnsi="宋体" w:hint="eastAsia"/>
          <w:color w:val="000000"/>
          <w:kern w:val="28"/>
          <w:sz w:val="32"/>
          <w:szCs w:val="32"/>
        </w:rPr>
        <w:t>20</w:t>
      </w:r>
      <w:r w:rsidR="004329CE">
        <w:rPr>
          <w:rFonts w:ascii="仿宋_GB2312" w:hAnsi="宋体" w:hint="eastAsia"/>
          <w:color w:val="000000"/>
          <w:kern w:val="28"/>
          <w:sz w:val="32"/>
          <w:szCs w:val="32"/>
        </w:rPr>
        <w:t>7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户关联方发生关联交易，共</w:t>
      </w:r>
      <w:r w:rsidR="001C3B0B">
        <w:rPr>
          <w:rFonts w:ascii="仿宋_GB2312" w:hAnsi="宋体" w:hint="eastAsia"/>
          <w:color w:val="000000"/>
          <w:kern w:val="28"/>
          <w:sz w:val="32"/>
          <w:szCs w:val="32"/>
        </w:rPr>
        <w:t>253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笔，用信余额</w:t>
      </w:r>
      <w:r w:rsidR="00B93D50">
        <w:rPr>
          <w:rFonts w:ascii="仿宋_GB2312" w:hAnsi="宋体" w:hint="eastAsia"/>
          <w:color w:val="000000"/>
          <w:kern w:val="28"/>
          <w:sz w:val="32"/>
          <w:szCs w:val="32"/>
        </w:rPr>
        <w:t>3310.8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万元，占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资本净额</w:t>
      </w:r>
      <w:r w:rsidR="00B93D50">
        <w:rPr>
          <w:rFonts w:ascii="仿宋_GB2312" w:hAnsi="宋体" w:hint="eastAsia"/>
          <w:color w:val="000000"/>
          <w:kern w:val="28"/>
          <w:sz w:val="32"/>
          <w:szCs w:val="32"/>
        </w:rPr>
        <w:t>5.54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%，符合《银行保险机构关联交易管理办法》中"商业银行对全部关联方的授信余额不得超过商业银行资本净额的50%"规定。其中：</w:t>
      </w:r>
    </w:p>
    <w:p w:rsidR="00146990" w:rsidRPr="00146990" w:rsidRDefault="00146990" w:rsidP="00146990">
      <w:pPr>
        <w:spacing w:line="560" w:lineRule="exact"/>
        <w:ind w:firstLineChars="200" w:firstLine="640"/>
        <w:jc w:val="left"/>
        <w:rPr>
          <w:rFonts w:ascii="仿宋_GB2312" w:hAnsi="宋体"/>
          <w:color w:val="000000"/>
          <w:kern w:val="28"/>
          <w:sz w:val="32"/>
          <w:szCs w:val="32"/>
        </w:rPr>
      </w:pP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重大关联交易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1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户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1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笔，用信余额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450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万元，占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资本净</w:t>
      </w:r>
      <w:r w:rsidRPr="00B93D50">
        <w:rPr>
          <w:rFonts w:ascii="仿宋_GB2312" w:hAnsi="宋体" w:hint="eastAsia"/>
          <w:color w:val="000000"/>
          <w:kern w:val="28"/>
          <w:sz w:val="32"/>
          <w:szCs w:val="32"/>
        </w:rPr>
        <w:t>额0.</w:t>
      </w:r>
      <w:r w:rsidR="00CE27D6" w:rsidRPr="00B93D50">
        <w:rPr>
          <w:rFonts w:ascii="仿宋_GB2312" w:hAnsi="宋体" w:hint="eastAsia"/>
          <w:color w:val="000000"/>
          <w:kern w:val="28"/>
          <w:sz w:val="32"/>
          <w:szCs w:val="32"/>
        </w:rPr>
        <w:t>7</w:t>
      </w:r>
      <w:r w:rsidR="00B93D50" w:rsidRPr="00B93D50">
        <w:rPr>
          <w:rFonts w:ascii="仿宋_GB2312" w:hAnsi="宋体" w:hint="eastAsia"/>
          <w:color w:val="000000"/>
          <w:kern w:val="28"/>
          <w:sz w:val="32"/>
          <w:szCs w:val="32"/>
        </w:rPr>
        <w:t>5</w:t>
      </w:r>
      <w:r w:rsidRPr="00B93D50">
        <w:rPr>
          <w:rFonts w:ascii="仿宋_GB2312" w:hAnsi="宋体" w:hint="eastAsia"/>
          <w:color w:val="000000"/>
          <w:kern w:val="28"/>
          <w:sz w:val="32"/>
          <w:szCs w:val="32"/>
        </w:rPr>
        <w:t>%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。</w:t>
      </w:r>
    </w:p>
    <w:p w:rsidR="00146990" w:rsidRPr="00146990" w:rsidRDefault="00146990" w:rsidP="005D11E7">
      <w:pPr>
        <w:spacing w:line="560" w:lineRule="exact"/>
        <w:ind w:firstLineChars="200" w:firstLine="640"/>
        <w:jc w:val="left"/>
        <w:rPr>
          <w:rFonts w:ascii="仿宋_GB2312" w:hAnsi="宋体"/>
          <w:color w:val="000000"/>
          <w:kern w:val="28"/>
          <w:sz w:val="32"/>
          <w:szCs w:val="32"/>
        </w:rPr>
      </w:pP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一般关联交易</w:t>
      </w:r>
      <w:r w:rsidR="001C3B0B">
        <w:rPr>
          <w:rFonts w:ascii="仿宋_GB2312" w:hAnsi="宋体" w:hint="eastAsia"/>
          <w:color w:val="000000"/>
          <w:kern w:val="28"/>
          <w:sz w:val="32"/>
          <w:szCs w:val="32"/>
        </w:rPr>
        <w:t>206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户</w:t>
      </w:r>
      <w:r w:rsidR="001C3B0B">
        <w:rPr>
          <w:rFonts w:ascii="仿宋_GB2312" w:hAnsi="宋体" w:hint="eastAsia"/>
          <w:color w:val="000000"/>
          <w:kern w:val="28"/>
          <w:sz w:val="32"/>
          <w:szCs w:val="32"/>
        </w:rPr>
        <w:t>252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笔，用信余额</w:t>
      </w:r>
      <w:r w:rsidR="00B93D50">
        <w:rPr>
          <w:rFonts w:ascii="仿宋_GB2312" w:hAnsi="宋体" w:hint="eastAsia"/>
          <w:color w:val="000000"/>
          <w:kern w:val="28"/>
          <w:sz w:val="32"/>
          <w:szCs w:val="32"/>
        </w:rPr>
        <w:t>2860.8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万元，占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资本净额</w:t>
      </w:r>
      <w:r w:rsidR="00B93D50">
        <w:rPr>
          <w:rFonts w:ascii="仿宋_GB2312" w:hAnsi="宋体" w:hint="eastAsia"/>
          <w:color w:val="000000"/>
          <w:kern w:val="28"/>
          <w:sz w:val="32"/>
          <w:szCs w:val="32"/>
        </w:rPr>
        <w:t>4.79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%。</w:t>
      </w:r>
    </w:p>
    <w:p w:rsidR="00146990" w:rsidRPr="00146990" w:rsidRDefault="00146990" w:rsidP="00146990">
      <w:pPr>
        <w:spacing w:line="560" w:lineRule="exact"/>
        <w:ind w:firstLineChars="200" w:firstLine="640"/>
        <w:jc w:val="left"/>
        <w:rPr>
          <w:rFonts w:ascii="仿宋_GB2312" w:hAnsi="宋体"/>
          <w:color w:val="000000"/>
          <w:kern w:val="28"/>
          <w:sz w:val="32"/>
          <w:szCs w:val="32"/>
        </w:rPr>
      </w:pP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三、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关联交易，遵循诚实信用和公允原则，遵守国家法律、行政法规和银行业监督管理规定。</w:t>
      </w:r>
    </w:p>
    <w:p w:rsidR="00146990" w:rsidRPr="00146990" w:rsidRDefault="00146990" w:rsidP="00146990">
      <w:pPr>
        <w:spacing w:line="560" w:lineRule="exact"/>
        <w:ind w:firstLineChars="200" w:firstLine="640"/>
        <w:jc w:val="left"/>
        <w:rPr>
          <w:rFonts w:ascii="仿宋_GB2312" w:hAnsi="宋体"/>
          <w:color w:val="000000"/>
          <w:kern w:val="28"/>
          <w:sz w:val="32"/>
          <w:szCs w:val="32"/>
        </w:rPr>
      </w:pP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四、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关联交易，无优于非关联方同类交易的条件进行交易活动。</w:t>
      </w:r>
    </w:p>
    <w:p w:rsidR="00146990" w:rsidRPr="00146990" w:rsidRDefault="00146990" w:rsidP="00146990">
      <w:pPr>
        <w:spacing w:line="560" w:lineRule="exact"/>
        <w:ind w:firstLineChars="200" w:firstLine="640"/>
        <w:jc w:val="left"/>
        <w:rPr>
          <w:rFonts w:ascii="仿宋_GB2312" w:hAnsi="宋体"/>
          <w:color w:val="000000"/>
          <w:kern w:val="28"/>
          <w:sz w:val="32"/>
          <w:szCs w:val="32"/>
        </w:rPr>
      </w:pP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五、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没有向关联方发放信用贷款和以股权作质押的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lastRenderedPageBreak/>
        <w:t>贷款。</w:t>
      </w:r>
    </w:p>
    <w:p w:rsidR="00A2419A" w:rsidRDefault="00146990" w:rsidP="00146990">
      <w:pPr>
        <w:spacing w:line="560" w:lineRule="exact"/>
        <w:ind w:firstLineChars="200" w:firstLine="640"/>
        <w:jc w:val="left"/>
        <w:rPr>
          <w:rFonts w:ascii="仿宋_GB2312" w:hAnsi="宋体"/>
          <w:color w:val="000000"/>
          <w:kern w:val="28"/>
          <w:sz w:val="32"/>
          <w:szCs w:val="32"/>
        </w:rPr>
      </w:pP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六、</w:t>
      </w:r>
      <w:r>
        <w:rPr>
          <w:rFonts w:ascii="仿宋_GB2312" w:hAnsi="宋体" w:hint="eastAsia"/>
          <w:color w:val="000000"/>
          <w:kern w:val="28"/>
          <w:sz w:val="32"/>
          <w:szCs w:val="32"/>
        </w:rPr>
        <w:t>我社</w:t>
      </w:r>
      <w:r w:rsidRPr="00146990">
        <w:rPr>
          <w:rFonts w:ascii="仿宋_GB2312" w:hAnsi="宋体" w:hint="eastAsia"/>
          <w:color w:val="000000"/>
          <w:kern w:val="28"/>
          <w:sz w:val="32"/>
          <w:szCs w:val="32"/>
        </w:rPr>
        <w:t>的关联交易接受银行业监督管理部门的监督和指导。</w:t>
      </w:r>
    </w:p>
    <w:p w:rsidR="00146990" w:rsidRDefault="00146990" w:rsidP="00146990">
      <w:pPr>
        <w:spacing w:line="560" w:lineRule="exact"/>
        <w:jc w:val="left"/>
        <w:rPr>
          <w:rFonts w:ascii="仿宋_GB2312" w:hAnsi="宋体"/>
          <w:color w:val="000000"/>
          <w:kern w:val="28"/>
          <w:sz w:val="32"/>
          <w:szCs w:val="32"/>
        </w:rPr>
      </w:pPr>
    </w:p>
    <w:p w:rsidR="00146990" w:rsidRDefault="00146990" w:rsidP="00146990">
      <w:pPr>
        <w:spacing w:line="560" w:lineRule="exact"/>
        <w:jc w:val="left"/>
        <w:rPr>
          <w:rFonts w:ascii="仿宋_GB2312" w:hAnsi="宋体"/>
          <w:color w:val="000000"/>
          <w:kern w:val="28"/>
          <w:sz w:val="32"/>
          <w:szCs w:val="32"/>
        </w:rPr>
      </w:pPr>
    </w:p>
    <w:p w:rsidR="00146990" w:rsidRDefault="00146990" w:rsidP="00146990">
      <w:pPr>
        <w:spacing w:line="560" w:lineRule="exact"/>
        <w:jc w:val="left"/>
        <w:rPr>
          <w:rFonts w:ascii="仿宋_GB2312"/>
          <w:kern w:val="28"/>
          <w:sz w:val="32"/>
          <w:szCs w:val="32"/>
        </w:rPr>
      </w:pPr>
    </w:p>
    <w:p w:rsidR="00A2419A" w:rsidRDefault="00502E6F">
      <w:pPr>
        <w:spacing w:line="560" w:lineRule="exact"/>
        <w:ind w:firstLineChars="200" w:firstLine="640"/>
        <w:jc w:val="right"/>
        <w:rPr>
          <w:rFonts w:ascii="仿宋_GB2312" w:hAnsi="黑体"/>
          <w:sz w:val="32"/>
          <w:szCs w:val="32"/>
        </w:rPr>
      </w:pPr>
      <w:r>
        <w:rPr>
          <w:rFonts w:ascii="仿宋_GB2312" w:hAnsi="黑体" w:hint="eastAsia"/>
          <w:sz w:val="32"/>
          <w:szCs w:val="32"/>
        </w:rPr>
        <w:t>宁化</w:t>
      </w:r>
      <w:r w:rsidR="00234B77">
        <w:rPr>
          <w:rFonts w:ascii="仿宋_GB2312" w:hAnsi="黑体" w:hint="eastAsia"/>
          <w:sz w:val="32"/>
          <w:szCs w:val="32"/>
        </w:rPr>
        <w:t>县农村信用合作联社</w:t>
      </w:r>
    </w:p>
    <w:p w:rsidR="00A2419A" w:rsidRDefault="00234B77" w:rsidP="003317AB">
      <w:pPr>
        <w:spacing w:line="560" w:lineRule="exact"/>
        <w:ind w:right="480" w:firstLineChars="200" w:firstLine="640"/>
        <w:jc w:val="right"/>
        <w:rPr>
          <w:rFonts w:ascii="仿宋_GB2312" w:hAnsi="黑体"/>
          <w:sz w:val="32"/>
          <w:szCs w:val="32"/>
        </w:rPr>
      </w:pPr>
      <w:r>
        <w:rPr>
          <w:rFonts w:ascii="仿宋_GB2312" w:hAnsi="黑体"/>
          <w:sz w:val="32"/>
          <w:szCs w:val="32"/>
        </w:rPr>
        <w:t>202</w:t>
      </w:r>
      <w:r w:rsidR="00146990">
        <w:rPr>
          <w:rFonts w:ascii="仿宋_GB2312" w:hAnsi="黑体" w:hint="eastAsia"/>
          <w:sz w:val="32"/>
          <w:szCs w:val="32"/>
        </w:rPr>
        <w:t>3</w:t>
      </w:r>
      <w:r>
        <w:rPr>
          <w:rFonts w:ascii="仿宋_GB2312" w:hAnsi="黑体"/>
          <w:sz w:val="32"/>
          <w:szCs w:val="32"/>
        </w:rPr>
        <w:t>年</w:t>
      </w:r>
      <w:r w:rsidR="001C3B0B">
        <w:rPr>
          <w:rFonts w:ascii="仿宋_GB2312" w:hAnsi="黑体" w:hint="eastAsia"/>
          <w:sz w:val="32"/>
          <w:szCs w:val="32"/>
        </w:rPr>
        <w:t>7</w:t>
      </w:r>
      <w:r>
        <w:rPr>
          <w:rFonts w:ascii="仿宋_GB2312" w:hAnsi="黑体"/>
          <w:sz w:val="32"/>
          <w:szCs w:val="32"/>
        </w:rPr>
        <w:t>月</w:t>
      </w:r>
      <w:r w:rsidR="00B93D50">
        <w:rPr>
          <w:rFonts w:ascii="仿宋_GB2312" w:hAnsi="黑体" w:hint="eastAsia"/>
          <w:sz w:val="32"/>
          <w:szCs w:val="32"/>
        </w:rPr>
        <w:t>21</w:t>
      </w:r>
      <w:r>
        <w:rPr>
          <w:rFonts w:ascii="仿宋_GB2312" w:hAnsi="黑体"/>
          <w:sz w:val="32"/>
          <w:szCs w:val="32"/>
        </w:rPr>
        <w:t>日</w:t>
      </w:r>
    </w:p>
    <w:p w:rsidR="00A2419A" w:rsidRDefault="00A2419A"/>
    <w:sectPr w:rsidR="00A2419A" w:rsidSect="00A2419A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96" w:rsidRDefault="008B1296" w:rsidP="00A2419A">
      <w:r>
        <w:separator/>
      </w:r>
    </w:p>
  </w:endnote>
  <w:endnote w:type="continuationSeparator" w:id="1">
    <w:p w:rsidR="008B1296" w:rsidRDefault="008B1296" w:rsidP="00A24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9A" w:rsidRDefault="00122F1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A2419A" w:rsidRDefault="00122F1F">
                <w:pPr>
                  <w:pStyle w:val="a7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234B7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93D5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96" w:rsidRDefault="008B1296" w:rsidP="00A2419A">
      <w:r>
        <w:separator/>
      </w:r>
    </w:p>
  </w:footnote>
  <w:footnote w:type="continuationSeparator" w:id="1">
    <w:p w:rsidR="008B1296" w:rsidRDefault="008B1296" w:rsidP="00A24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C3508C"/>
    <w:rsid w:val="00000885"/>
    <w:rsid w:val="00027166"/>
    <w:rsid w:val="000675B1"/>
    <w:rsid w:val="00083BB2"/>
    <w:rsid w:val="000840F3"/>
    <w:rsid w:val="000A2D7C"/>
    <w:rsid w:val="000D4E64"/>
    <w:rsid w:val="00122F1F"/>
    <w:rsid w:val="00146990"/>
    <w:rsid w:val="00147F72"/>
    <w:rsid w:val="00163441"/>
    <w:rsid w:val="001A3AC2"/>
    <w:rsid w:val="001B4453"/>
    <w:rsid w:val="001C3B0B"/>
    <w:rsid w:val="001E6D95"/>
    <w:rsid w:val="002211FA"/>
    <w:rsid w:val="00234B77"/>
    <w:rsid w:val="00256691"/>
    <w:rsid w:val="002A62F4"/>
    <w:rsid w:val="002B326B"/>
    <w:rsid w:val="002F1269"/>
    <w:rsid w:val="002F32EC"/>
    <w:rsid w:val="0030442F"/>
    <w:rsid w:val="003317AB"/>
    <w:rsid w:val="00334270"/>
    <w:rsid w:val="00360BAC"/>
    <w:rsid w:val="00373089"/>
    <w:rsid w:val="0038126F"/>
    <w:rsid w:val="00397F13"/>
    <w:rsid w:val="003E0AB3"/>
    <w:rsid w:val="003E5230"/>
    <w:rsid w:val="003F494D"/>
    <w:rsid w:val="00415393"/>
    <w:rsid w:val="004329CE"/>
    <w:rsid w:val="004424D5"/>
    <w:rsid w:val="004546E0"/>
    <w:rsid w:val="00454CE2"/>
    <w:rsid w:val="00475D22"/>
    <w:rsid w:val="004A4D30"/>
    <w:rsid w:val="004C603B"/>
    <w:rsid w:val="004D6C59"/>
    <w:rsid w:val="004E6A69"/>
    <w:rsid w:val="004F54A6"/>
    <w:rsid w:val="00502E6F"/>
    <w:rsid w:val="00572662"/>
    <w:rsid w:val="005D11E7"/>
    <w:rsid w:val="005E6B13"/>
    <w:rsid w:val="00613DD3"/>
    <w:rsid w:val="00631750"/>
    <w:rsid w:val="00632AE8"/>
    <w:rsid w:val="00647048"/>
    <w:rsid w:val="00660482"/>
    <w:rsid w:val="00661F56"/>
    <w:rsid w:val="00684DD9"/>
    <w:rsid w:val="006B757B"/>
    <w:rsid w:val="006C59E7"/>
    <w:rsid w:val="006C73BB"/>
    <w:rsid w:val="006E2A87"/>
    <w:rsid w:val="0072389E"/>
    <w:rsid w:val="00736773"/>
    <w:rsid w:val="0074245B"/>
    <w:rsid w:val="00780CF7"/>
    <w:rsid w:val="00783460"/>
    <w:rsid w:val="008063C4"/>
    <w:rsid w:val="008135F8"/>
    <w:rsid w:val="00841694"/>
    <w:rsid w:val="008448C5"/>
    <w:rsid w:val="00857F9F"/>
    <w:rsid w:val="008B1296"/>
    <w:rsid w:val="008C1EE7"/>
    <w:rsid w:val="008C3B19"/>
    <w:rsid w:val="008C6E21"/>
    <w:rsid w:val="0090284A"/>
    <w:rsid w:val="009033AA"/>
    <w:rsid w:val="00941C9F"/>
    <w:rsid w:val="009A5B24"/>
    <w:rsid w:val="009B3A3A"/>
    <w:rsid w:val="009D0E93"/>
    <w:rsid w:val="009E51F6"/>
    <w:rsid w:val="009F476F"/>
    <w:rsid w:val="00A00223"/>
    <w:rsid w:val="00A119F2"/>
    <w:rsid w:val="00A2419A"/>
    <w:rsid w:val="00A26207"/>
    <w:rsid w:val="00A44F89"/>
    <w:rsid w:val="00A5562F"/>
    <w:rsid w:val="00A751A5"/>
    <w:rsid w:val="00AC2E32"/>
    <w:rsid w:val="00AD5E24"/>
    <w:rsid w:val="00B20955"/>
    <w:rsid w:val="00B47EA7"/>
    <w:rsid w:val="00B50CCB"/>
    <w:rsid w:val="00B518EB"/>
    <w:rsid w:val="00B70E79"/>
    <w:rsid w:val="00B71542"/>
    <w:rsid w:val="00B93D50"/>
    <w:rsid w:val="00BF0C6F"/>
    <w:rsid w:val="00C02026"/>
    <w:rsid w:val="00C15B0C"/>
    <w:rsid w:val="00C278C3"/>
    <w:rsid w:val="00C31888"/>
    <w:rsid w:val="00C3508C"/>
    <w:rsid w:val="00CB30E0"/>
    <w:rsid w:val="00CE27D6"/>
    <w:rsid w:val="00D319A0"/>
    <w:rsid w:val="00D6004C"/>
    <w:rsid w:val="00DB0E3A"/>
    <w:rsid w:val="00E23CBD"/>
    <w:rsid w:val="00E36269"/>
    <w:rsid w:val="00E84CBA"/>
    <w:rsid w:val="00E866F3"/>
    <w:rsid w:val="00E96B25"/>
    <w:rsid w:val="00EA1503"/>
    <w:rsid w:val="00EA714B"/>
    <w:rsid w:val="00ED22F8"/>
    <w:rsid w:val="00F115C6"/>
    <w:rsid w:val="00F25025"/>
    <w:rsid w:val="00F26C76"/>
    <w:rsid w:val="00F63CF4"/>
    <w:rsid w:val="00FA0B9F"/>
    <w:rsid w:val="00FB7E7E"/>
    <w:rsid w:val="00FF581B"/>
    <w:rsid w:val="054A2FF3"/>
    <w:rsid w:val="16D07044"/>
    <w:rsid w:val="18230B46"/>
    <w:rsid w:val="1956546B"/>
    <w:rsid w:val="3AEF672C"/>
    <w:rsid w:val="498130BA"/>
    <w:rsid w:val="56866B68"/>
    <w:rsid w:val="5C023B05"/>
    <w:rsid w:val="60FC5163"/>
    <w:rsid w:val="7F8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9A"/>
    <w:pPr>
      <w:widowControl w:val="0"/>
      <w:jc w:val="both"/>
    </w:pPr>
    <w:rPr>
      <w:rFonts w:eastAsia="仿宋_GB2312"/>
      <w:kern w:val="2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2419A"/>
    <w:rPr>
      <w:rFonts w:eastAsia="宋体"/>
      <w:sz w:val="28"/>
      <w:szCs w:val="24"/>
    </w:rPr>
  </w:style>
  <w:style w:type="paragraph" w:styleId="a4">
    <w:name w:val="Body Text Indent"/>
    <w:basedOn w:val="a"/>
    <w:link w:val="Char0"/>
    <w:uiPriority w:val="99"/>
    <w:unhideWhenUsed/>
    <w:qFormat/>
    <w:rsid w:val="00A2419A"/>
    <w:pPr>
      <w:spacing w:after="120"/>
      <w:ind w:leftChars="200" w:left="420"/>
    </w:pPr>
    <w:rPr>
      <w:rFonts w:ascii="Times New Roman" w:eastAsia="宋体" w:hAnsi="Times New Roman"/>
      <w:sz w:val="21"/>
      <w:szCs w:val="24"/>
    </w:rPr>
  </w:style>
  <w:style w:type="paragraph" w:styleId="a5">
    <w:name w:val="Date"/>
    <w:basedOn w:val="a"/>
    <w:next w:val="a"/>
    <w:link w:val="Char1"/>
    <w:uiPriority w:val="99"/>
    <w:qFormat/>
    <w:rsid w:val="00A2419A"/>
    <w:rPr>
      <w:rFonts w:ascii="仿宋_GB2312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sid w:val="00A2419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A24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A24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A2419A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A2419A"/>
    <w:rPr>
      <w:sz w:val="18"/>
      <w:szCs w:val="18"/>
    </w:rPr>
  </w:style>
  <w:style w:type="paragraph" w:customStyle="1" w:styleId="p0">
    <w:name w:val="p0"/>
    <w:basedOn w:val="a"/>
    <w:qFormat/>
    <w:rsid w:val="00A24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qFormat/>
    <w:rsid w:val="00A2419A"/>
    <w:rPr>
      <w:rFonts w:ascii="Calibri" w:eastAsia="宋体" w:hAnsi="Calibri" w:cs="Times New Roman"/>
      <w:sz w:val="28"/>
      <w:szCs w:val="24"/>
    </w:rPr>
  </w:style>
  <w:style w:type="character" w:customStyle="1" w:styleId="Char1">
    <w:name w:val="日期 Char"/>
    <w:basedOn w:val="a0"/>
    <w:link w:val="a5"/>
    <w:uiPriority w:val="99"/>
    <w:qFormat/>
    <w:rsid w:val="00A2419A"/>
    <w:rPr>
      <w:rFonts w:ascii="仿宋_GB2312" w:eastAsia="仿宋_GB2312" w:hAnsi="Calibri" w:cs="Times New Roman"/>
      <w:sz w:val="32"/>
      <w:szCs w:val="24"/>
    </w:rPr>
  </w:style>
  <w:style w:type="character" w:customStyle="1" w:styleId="Char0">
    <w:name w:val="正文文本缩进 Char"/>
    <w:basedOn w:val="a0"/>
    <w:link w:val="a4"/>
    <w:uiPriority w:val="99"/>
    <w:qFormat/>
    <w:rsid w:val="00A2419A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A2419A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83</Words>
  <Characters>477</Characters>
  <Application>Microsoft Office Word</Application>
  <DocSecurity>0</DocSecurity>
  <Lines>3</Lines>
  <Paragraphs>1</Paragraphs>
  <ScaleCrop>false</ScaleCrop>
  <Company>FiSh'S WebSite 徐晓维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胡顺杰</dc:creator>
  <cp:lastModifiedBy>Administrator</cp:lastModifiedBy>
  <cp:revision>8</cp:revision>
  <cp:lastPrinted>2022-10-28T06:39:00Z</cp:lastPrinted>
  <dcterms:created xsi:type="dcterms:W3CDTF">2023-07-04T09:43:00Z</dcterms:created>
  <dcterms:modified xsi:type="dcterms:W3CDTF">2023-07-21T08:36:00Z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