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4DE" w:rsidRDefault="00E27DF1" w:rsidP="001014DE">
      <w:pPr>
        <w:jc w:val="center"/>
        <w:rPr>
          <w:rFonts w:ascii="方正小标宋简体" w:eastAsia="方正小标宋简体"/>
          <w:sz w:val="36"/>
          <w:szCs w:val="36"/>
        </w:rPr>
      </w:pPr>
      <w:r w:rsidRPr="001014DE">
        <w:rPr>
          <w:rFonts w:ascii="方正小标宋简体" w:eastAsia="方正小标宋简体" w:hint="eastAsia"/>
          <w:sz w:val="36"/>
          <w:szCs w:val="36"/>
        </w:rPr>
        <w:t>晋江农商银行2022年度合作办学招聘</w:t>
      </w:r>
    </w:p>
    <w:p w:rsidR="00337F20" w:rsidRPr="001014DE" w:rsidRDefault="00E27DF1" w:rsidP="001014DE">
      <w:pPr>
        <w:jc w:val="center"/>
        <w:rPr>
          <w:rFonts w:ascii="方正小标宋简体" w:eastAsia="方正小标宋简体"/>
          <w:sz w:val="36"/>
          <w:szCs w:val="36"/>
        </w:rPr>
      </w:pPr>
      <w:r w:rsidRPr="001014DE">
        <w:rPr>
          <w:rFonts w:ascii="方正小标宋简体" w:eastAsia="方正小标宋简体" w:hint="eastAsia"/>
          <w:sz w:val="36"/>
          <w:szCs w:val="36"/>
        </w:rPr>
        <w:t>拟录用人员公示</w:t>
      </w:r>
    </w:p>
    <w:p w:rsidR="00E27DF1" w:rsidRDefault="00E27DF1">
      <w:pPr>
        <w:rPr>
          <w:sz w:val="32"/>
          <w:szCs w:val="32"/>
        </w:rPr>
      </w:pPr>
    </w:p>
    <w:p w:rsidR="00E27DF1" w:rsidRDefault="00E27DF1" w:rsidP="00E27DF1">
      <w:pPr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E27DF1">
        <w:rPr>
          <w:rFonts w:ascii="仿宋_GB2312" w:eastAsia="仿宋_GB2312" w:hAnsi="仿宋_GB2312" w:cs="仿宋_GB2312" w:hint="eastAsia"/>
          <w:sz w:val="32"/>
          <w:szCs w:val="32"/>
        </w:rPr>
        <w:t>根据省联社合作办学招聘模式要求，</w:t>
      </w:r>
      <w:r>
        <w:rPr>
          <w:rFonts w:ascii="仿宋_GB2312" w:eastAsia="仿宋_GB2312" w:hAnsi="仿宋_GB2312" w:cs="仿宋_GB2312" w:hint="eastAsia"/>
          <w:sz w:val="32"/>
          <w:szCs w:val="32"/>
        </w:rPr>
        <w:t>按照“自愿报名、择优培养、双向选择、定向录用”的方式，</w:t>
      </w:r>
      <w:r w:rsidR="001014DE">
        <w:rPr>
          <w:rFonts w:ascii="仿宋_GB2312" w:eastAsia="仿宋_GB2312" w:hAnsi="仿宋_GB2312" w:cs="仿宋_GB2312" w:hint="eastAsia"/>
          <w:sz w:val="32"/>
          <w:szCs w:val="32"/>
        </w:rPr>
        <w:t>经过校内学习“三农知识”，</w:t>
      </w:r>
      <w:r>
        <w:rPr>
          <w:rFonts w:ascii="仿宋_GB2312" w:eastAsia="仿宋_GB2312" w:hAnsi="仿宋_GB2312" w:cs="仿宋_GB2312" w:hint="eastAsia"/>
          <w:sz w:val="32"/>
          <w:szCs w:val="32"/>
        </w:rPr>
        <w:t>校外安排实践学习、岗位实操见习，采用师带徒学习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+单位考察鉴定</w:t>
      </w:r>
      <w:r>
        <w:rPr>
          <w:rFonts w:ascii="仿宋_GB2312" w:eastAsia="仿宋_GB2312" w:hAnsi="仿宋_GB2312" w:cs="仿宋_GB2312" w:hint="eastAsia"/>
          <w:sz w:val="32"/>
          <w:szCs w:val="32"/>
        </w:rPr>
        <w:t>方式</w:t>
      </w:r>
      <w:r w:rsidR="001014DE">
        <w:rPr>
          <w:rFonts w:ascii="仿宋_GB2312" w:eastAsia="仿宋_GB2312" w:hAnsi="仿宋_GB2312" w:cs="仿宋_GB2312" w:hint="eastAsia"/>
          <w:sz w:val="32"/>
          <w:szCs w:val="32"/>
        </w:rPr>
        <w:t>进行培养</w:t>
      </w:r>
      <w:r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1014DE">
        <w:rPr>
          <w:rFonts w:ascii="仿宋_GB2312" w:eastAsia="仿宋_GB2312" w:hAnsi="仿宋_GB2312" w:cs="仿宋_GB2312" w:hint="eastAsia"/>
          <w:sz w:val="32"/>
          <w:szCs w:val="32"/>
        </w:rPr>
        <w:t>且</w:t>
      </w:r>
      <w:r>
        <w:rPr>
          <w:rFonts w:ascii="仿宋_GB2312" w:eastAsia="仿宋_GB2312" w:hAnsi="仿宋_GB2312" w:cs="仿宋_GB2312" w:hint="eastAsia"/>
          <w:sz w:val="32"/>
          <w:szCs w:val="32"/>
        </w:rPr>
        <w:t>对拟录用人员进行政审、体检等程序，我行拟录用钟颖同志为合同制员工，现予以录用前公示。</w:t>
      </w:r>
    </w:p>
    <w:tbl>
      <w:tblPr>
        <w:tblpPr w:leftFromText="180" w:rightFromText="180" w:vertAnchor="text" w:horzAnchor="margin" w:tblpXSpec="center" w:tblpY="3800"/>
        <w:tblW w:w="10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0"/>
        <w:gridCol w:w="924"/>
        <w:gridCol w:w="1418"/>
        <w:gridCol w:w="567"/>
        <w:gridCol w:w="850"/>
        <w:gridCol w:w="1276"/>
        <w:gridCol w:w="1984"/>
        <w:gridCol w:w="2678"/>
      </w:tblGrid>
      <w:tr w:rsidR="001014DE" w:rsidRPr="009E32FC" w:rsidTr="001014DE">
        <w:trPr>
          <w:trHeight w:val="312"/>
        </w:trPr>
        <w:tc>
          <w:tcPr>
            <w:tcW w:w="460" w:type="dxa"/>
            <w:vMerge w:val="restart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924" w:type="dxa"/>
            <w:vMerge w:val="restart"/>
            <w:shd w:val="clear" w:color="auto" w:fill="auto"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拟录用人员姓名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性别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籍贯</w:t>
            </w:r>
          </w:p>
        </w:tc>
        <w:tc>
          <w:tcPr>
            <w:tcW w:w="1276" w:type="dxa"/>
            <w:vMerge w:val="restart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文化程度</w:t>
            </w:r>
          </w:p>
        </w:tc>
        <w:tc>
          <w:tcPr>
            <w:tcW w:w="1984" w:type="dxa"/>
            <w:vMerge w:val="restart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毕业院校</w:t>
            </w:r>
          </w:p>
        </w:tc>
        <w:tc>
          <w:tcPr>
            <w:tcW w:w="2678" w:type="dxa"/>
            <w:vMerge w:val="restart"/>
            <w:shd w:val="clear" w:color="auto" w:fill="auto"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</w:t>
            </w:r>
          </w:p>
        </w:tc>
      </w:tr>
      <w:tr w:rsidR="001014DE" w:rsidRPr="009E32FC" w:rsidTr="001014DE">
        <w:trPr>
          <w:trHeight w:val="585"/>
        </w:trPr>
        <w:tc>
          <w:tcPr>
            <w:tcW w:w="460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24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2678" w:type="dxa"/>
            <w:vMerge/>
            <w:vAlign w:val="center"/>
            <w:hideMark/>
          </w:tcPr>
          <w:p w:rsidR="001014DE" w:rsidRPr="009E32FC" w:rsidRDefault="001014DE" w:rsidP="001014DE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</w:tr>
      <w:tr w:rsidR="001014DE" w:rsidRPr="009E32FC" w:rsidTr="001014DE">
        <w:trPr>
          <w:trHeight w:val="720"/>
        </w:trPr>
        <w:tc>
          <w:tcPr>
            <w:tcW w:w="460" w:type="dxa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24" w:type="dxa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钟颖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199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9</w:t>
            </w:r>
            <w:r w:rsidRPr="009E3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07</w:t>
            </w:r>
            <w:r w:rsidRPr="009E3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月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1014DE" w:rsidRPr="009E32FC" w:rsidRDefault="00570B75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女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泉州市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惠安</w:t>
            </w:r>
            <w:r w:rsidRPr="009E3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县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9E32FC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福建农林大学</w:t>
            </w:r>
          </w:p>
        </w:tc>
        <w:tc>
          <w:tcPr>
            <w:tcW w:w="2678" w:type="dxa"/>
            <w:shd w:val="clear" w:color="auto" w:fill="auto"/>
            <w:noWrap/>
            <w:vAlign w:val="center"/>
            <w:hideMark/>
          </w:tcPr>
          <w:p w:rsidR="001014DE" w:rsidRPr="009E32FC" w:rsidRDefault="001014DE" w:rsidP="001014D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1014DE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农村区域发展</w:t>
            </w:r>
          </w:p>
        </w:tc>
      </w:tr>
    </w:tbl>
    <w:p w:rsidR="001014DE" w:rsidRDefault="00E27DF1" w:rsidP="001014DE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7E2740">
        <w:rPr>
          <w:rFonts w:ascii="仿宋_GB2312" w:eastAsia="仿宋_GB2312" w:hint="eastAsia"/>
          <w:sz w:val="32"/>
          <w:szCs w:val="32"/>
        </w:rPr>
        <w:t>公示时间从202</w:t>
      </w:r>
      <w:r>
        <w:rPr>
          <w:rFonts w:ascii="仿宋_GB2312" w:eastAsia="仿宋_GB2312" w:hint="eastAsia"/>
          <w:sz w:val="32"/>
          <w:szCs w:val="32"/>
        </w:rPr>
        <w:t>2</w:t>
      </w:r>
      <w:r w:rsidRPr="007E2740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8</w:t>
      </w:r>
      <w:r w:rsidRPr="007E2740">
        <w:rPr>
          <w:rFonts w:ascii="仿宋_GB2312" w:eastAsia="仿宋_GB2312" w:hint="eastAsia"/>
          <w:sz w:val="32"/>
          <w:szCs w:val="32"/>
        </w:rPr>
        <w:t>月</w:t>
      </w:r>
      <w:r w:rsidR="008F7618">
        <w:rPr>
          <w:rFonts w:ascii="仿宋_GB2312" w:eastAsia="仿宋_GB2312" w:hint="eastAsia"/>
          <w:sz w:val="32"/>
          <w:szCs w:val="32"/>
        </w:rPr>
        <w:t>2</w:t>
      </w:r>
      <w:r w:rsidR="00CC534B">
        <w:rPr>
          <w:rFonts w:ascii="仿宋_GB2312" w:eastAsia="仿宋_GB2312" w:hint="eastAsia"/>
          <w:sz w:val="32"/>
          <w:szCs w:val="32"/>
        </w:rPr>
        <w:t>5</w:t>
      </w:r>
      <w:r w:rsidRPr="007E2740">
        <w:rPr>
          <w:rFonts w:ascii="仿宋_GB2312" w:eastAsia="仿宋_GB2312" w:hint="eastAsia"/>
          <w:sz w:val="32"/>
          <w:szCs w:val="32"/>
        </w:rPr>
        <w:t>日开始</w:t>
      </w:r>
      <w:r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公示期为5个工作日</w:t>
      </w:r>
      <w:r w:rsidRPr="007E2740">
        <w:rPr>
          <w:rFonts w:ascii="仿宋_GB2312" w:eastAsia="仿宋_GB2312" w:hint="eastAsia"/>
          <w:sz w:val="32"/>
          <w:szCs w:val="32"/>
        </w:rPr>
        <w:t>。在此期间，如有</w:t>
      </w:r>
      <w:r w:rsidRPr="00DC6318">
        <w:rPr>
          <w:rFonts w:ascii="仿宋_GB2312" w:eastAsia="仿宋_GB2312" w:hint="eastAsia"/>
          <w:sz w:val="32"/>
          <w:szCs w:val="32"/>
        </w:rPr>
        <w:t>发现拟录用人员存在</w:t>
      </w:r>
      <w:r>
        <w:rPr>
          <w:rFonts w:ascii="仿宋_GB2312" w:eastAsia="仿宋_GB2312" w:hint="eastAsia"/>
          <w:sz w:val="32"/>
          <w:szCs w:val="32"/>
        </w:rPr>
        <w:t>本行内的</w:t>
      </w:r>
      <w:r w:rsidRPr="00DC6318">
        <w:rPr>
          <w:rFonts w:ascii="仿宋_GB2312" w:eastAsia="仿宋_GB2312" w:hint="eastAsia"/>
          <w:sz w:val="32"/>
          <w:szCs w:val="32"/>
        </w:rPr>
        <w:t>近亲属关系</w:t>
      </w:r>
      <w:r>
        <w:rPr>
          <w:rFonts w:ascii="仿宋_GB2312" w:eastAsia="仿宋_GB2312" w:hint="eastAsia"/>
          <w:sz w:val="32"/>
          <w:szCs w:val="32"/>
        </w:rPr>
        <w:t>或</w:t>
      </w:r>
      <w:r w:rsidRPr="00DC6318">
        <w:rPr>
          <w:rFonts w:ascii="仿宋_GB2312" w:eastAsia="仿宋_GB2312" w:hint="eastAsia"/>
          <w:sz w:val="32"/>
          <w:szCs w:val="32"/>
        </w:rPr>
        <w:t>学历履历等</w:t>
      </w:r>
      <w:r>
        <w:rPr>
          <w:rFonts w:ascii="仿宋_GB2312" w:eastAsia="仿宋_GB2312" w:hint="eastAsia"/>
          <w:sz w:val="32"/>
          <w:szCs w:val="32"/>
        </w:rPr>
        <w:t>相关报考信息有</w:t>
      </w:r>
      <w:r w:rsidRPr="007E2740">
        <w:rPr>
          <w:rFonts w:ascii="仿宋_GB2312" w:eastAsia="仿宋_GB2312" w:hint="eastAsia"/>
          <w:sz w:val="32"/>
          <w:szCs w:val="32"/>
        </w:rPr>
        <w:t>异议的，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可以书面形式(并署真实姓名和联系地址)或来电、来访形式向我行人力资源部、审计监察部（直接送达的以送达日期为准，邮寄的以邮戳为准）反映情况，发表看法和意见。</w:t>
      </w:r>
    </w:p>
    <w:p w:rsidR="00570B75" w:rsidRDefault="00570B75" w:rsidP="001014DE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014DE" w:rsidRDefault="001014DE" w:rsidP="001014DE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公示电话：0595-85639173，0595-85639198</w:t>
      </w:r>
    </w:p>
    <w:p w:rsidR="001014DE" w:rsidRDefault="001014DE" w:rsidP="001014DE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来访来电时间：公示期间每天上午8:00～12:00，下午15:00～18:00</w:t>
      </w:r>
    </w:p>
    <w:p w:rsidR="001014DE" w:rsidRDefault="001014DE" w:rsidP="001014DE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接待处室：晋江农商银行人力资源部、审计监察部</w:t>
      </w:r>
    </w:p>
    <w:p w:rsidR="001014DE" w:rsidRDefault="001014DE" w:rsidP="001014DE">
      <w:pPr>
        <w:snapToGrid w:val="0"/>
        <w:spacing w:line="360" w:lineRule="auto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来信投递：晋江农商银行人力资源部、审计监察部</w:t>
      </w:r>
    </w:p>
    <w:p w:rsidR="001014DE" w:rsidRDefault="001014DE" w:rsidP="001014DE">
      <w:pPr>
        <w:snapToGrid w:val="0"/>
        <w:spacing w:line="360" w:lineRule="auto"/>
        <w:ind w:firstLineChars="150" w:firstLine="48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（邮政编码：362200）</w:t>
      </w:r>
    </w:p>
    <w:p w:rsidR="001014DE" w:rsidRPr="007E2740" w:rsidRDefault="001014DE" w:rsidP="001014DE">
      <w:pPr>
        <w:spacing w:line="360" w:lineRule="auto"/>
        <w:ind w:firstLineChars="200" w:firstLine="640"/>
        <w:rPr>
          <w:rFonts w:ascii="仿宋_GB2312" w:eastAsia="仿宋_GB2312"/>
          <w:sz w:val="32"/>
          <w:szCs w:val="32"/>
        </w:rPr>
      </w:pPr>
      <w:r w:rsidRPr="007E2740">
        <w:rPr>
          <w:rFonts w:ascii="仿宋_GB2312" w:eastAsia="仿宋_GB2312" w:hint="eastAsia"/>
          <w:sz w:val="32"/>
          <w:szCs w:val="32"/>
        </w:rPr>
        <w:t>接待人员将严格遵守党的纪律，履行保密义务。</w:t>
      </w:r>
    </w:p>
    <w:p w:rsidR="001014DE" w:rsidRDefault="001014DE" w:rsidP="001014DE">
      <w:pPr>
        <w:tabs>
          <w:tab w:val="left" w:pos="6946"/>
          <w:tab w:val="left" w:pos="7088"/>
        </w:tabs>
        <w:snapToGrid w:val="0"/>
        <w:spacing w:line="360" w:lineRule="auto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p w:rsidR="001014DE" w:rsidRDefault="001014DE" w:rsidP="001014DE">
      <w:pPr>
        <w:snapToGrid w:val="0"/>
        <w:spacing w:line="360" w:lineRule="auto"/>
        <w:ind w:right="320"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晋江农商银行</w:t>
      </w:r>
    </w:p>
    <w:p w:rsidR="001014DE" w:rsidRDefault="001014DE" w:rsidP="001014DE">
      <w:pPr>
        <w:snapToGrid w:val="0"/>
        <w:spacing w:line="360" w:lineRule="auto"/>
        <w:ind w:firstLineChars="200" w:firstLine="640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2022年8月2</w:t>
      </w:r>
      <w:r w:rsidR="00CC534B">
        <w:rPr>
          <w:rFonts w:ascii="仿宋_GB2312" w:eastAsia="仿宋_GB2312" w:hAnsi="仿宋_GB2312" w:cs="仿宋_GB2312" w:hint="eastAsia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</w:p>
    <w:p w:rsidR="00E27DF1" w:rsidRDefault="00E27DF1" w:rsidP="00E27DF1">
      <w:pPr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</w:p>
    <w:sectPr w:rsidR="00E27DF1" w:rsidSect="00337F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7EFA" w:rsidRDefault="00FD7EFA" w:rsidP="00E27DF1">
      <w:r>
        <w:separator/>
      </w:r>
    </w:p>
  </w:endnote>
  <w:endnote w:type="continuationSeparator" w:id="1">
    <w:p w:rsidR="00FD7EFA" w:rsidRDefault="00FD7EFA" w:rsidP="00E27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7EFA" w:rsidRDefault="00FD7EFA" w:rsidP="00E27DF1">
      <w:r>
        <w:separator/>
      </w:r>
    </w:p>
  </w:footnote>
  <w:footnote w:type="continuationSeparator" w:id="1">
    <w:p w:rsidR="00FD7EFA" w:rsidRDefault="00FD7EFA" w:rsidP="00E27DF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7DF1"/>
    <w:rsid w:val="001014DE"/>
    <w:rsid w:val="001D4108"/>
    <w:rsid w:val="00337F20"/>
    <w:rsid w:val="00570B75"/>
    <w:rsid w:val="007C217C"/>
    <w:rsid w:val="008F7618"/>
    <w:rsid w:val="00AD3684"/>
    <w:rsid w:val="00C65372"/>
    <w:rsid w:val="00CC534B"/>
    <w:rsid w:val="00E27DF1"/>
    <w:rsid w:val="00E52CBC"/>
    <w:rsid w:val="00FD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F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7D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7DF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7D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7DF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85</Words>
  <Characters>490</Characters>
  <Application>Microsoft Office Word</Application>
  <DocSecurity>0</DocSecurity>
  <Lines>4</Lines>
  <Paragraphs>1</Paragraphs>
  <ScaleCrop>false</ScaleCrop>
  <Company>Microsoft</Company>
  <LinksUpToDate>false</LinksUpToDate>
  <CharactersWithSpaces>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陈丹丹</dc:creator>
  <cp:keywords/>
  <dc:description/>
  <cp:lastModifiedBy>Windows User</cp:lastModifiedBy>
  <cp:revision>6</cp:revision>
  <dcterms:created xsi:type="dcterms:W3CDTF">2022-08-22T12:37:00Z</dcterms:created>
  <dcterms:modified xsi:type="dcterms:W3CDTF">2022-08-24T07:56:00Z</dcterms:modified>
</cp:coreProperties>
</file>